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0F0DD" w14:textId="18D848D6" w:rsidR="00F92D39" w:rsidRPr="00595E31" w:rsidRDefault="00F92D39" w:rsidP="00F92D39">
      <w:pPr>
        <w:tabs>
          <w:tab w:val="center" w:pos="4536"/>
          <w:tab w:val="right" w:pos="7938"/>
          <w:tab w:val="right" w:pos="9639"/>
        </w:tabs>
        <w:ind w:right="2"/>
        <w:rPr>
          <w:rFonts w:ascii="Arial" w:hAnsi="Arial" w:cs="Arial"/>
          <w:b/>
          <w:bCs/>
        </w:rPr>
      </w:pPr>
      <w:r w:rsidRPr="006C3334">
        <w:rPr>
          <w:rFonts w:ascii="Arial" w:hAnsi="Arial" w:cs="Arial"/>
          <w:b/>
          <w:bCs/>
        </w:rPr>
        <w:t>3GPP TSG RAN WG1 #106bis-e</w:t>
      </w:r>
      <w:r w:rsidRPr="006C3334">
        <w:rPr>
          <w:rFonts w:ascii="Arial" w:hAnsi="Arial" w:cs="Arial"/>
          <w:b/>
          <w:bCs/>
        </w:rPr>
        <w:tab/>
      </w:r>
      <w:r w:rsidRPr="006C3334">
        <w:rPr>
          <w:rFonts w:ascii="Arial" w:hAnsi="Arial" w:cs="Arial"/>
          <w:b/>
          <w:bCs/>
        </w:rPr>
        <w:tab/>
      </w:r>
      <w:r w:rsidRPr="006C3334">
        <w:rPr>
          <w:rFonts w:ascii="Arial" w:hAnsi="Arial" w:cs="Arial"/>
          <w:b/>
          <w:bCs/>
        </w:rPr>
        <w:tab/>
      </w:r>
      <w:r w:rsidR="00595E31" w:rsidRPr="00595E31">
        <w:rPr>
          <w:rFonts w:ascii="Arial" w:hAnsi="Arial" w:cs="Arial"/>
          <w:b/>
          <w:bCs/>
        </w:rPr>
        <w:t>R1-2110048</w:t>
      </w:r>
    </w:p>
    <w:p w14:paraId="3AD534A3" w14:textId="77777777" w:rsidR="00F92D39" w:rsidRPr="006C3334" w:rsidRDefault="00F92D39" w:rsidP="00F92D39">
      <w:pPr>
        <w:tabs>
          <w:tab w:val="center" w:pos="4536"/>
          <w:tab w:val="right" w:pos="9072"/>
        </w:tabs>
        <w:rPr>
          <w:rFonts w:ascii="Arial" w:eastAsia="MS Mincho" w:hAnsi="Arial" w:cs="Arial"/>
          <w:b/>
          <w:bCs/>
          <w:lang w:eastAsia="ja-JP"/>
        </w:rPr>
      </w:pPr>
      <w:r w:rsidRPr="006C3334">
        <w:rPr>
          <w:rFonts w:ascii="Arial" w:eastAsia="MS Mincho" w:hAnsi="Arial" w:cs="Arial"/>
          <w:b/>
          <w:bCs/>
          <w:lang w:eastAsia="ja-JP"/>
        </w:rPr>
        <w:t>e-Meeting, October 11</w:t>
      </w:r>
      <w:r w:rsidRPr="006C3334">
        <w:rPr>
          <w:rFonts w:ascii="Arial" w:eastAsia="MS Mincho" w:hAnsi="Arial" w:cs="Arial"/>
          <w:b/>
          <w:bCs/>
          <w:vertAlign w:val="superscript"/>
          <w:lang w:eastAsia="ja-JP"/>
        </w:rPr>
        <w:t>th</w:t>
      </w:r>
      <w:r w:rsidRPr="006C3334">
        <w:rPr>
          <w:rFonts w:ascii="Arial" w:eastAsia="MS Mincho" w:hAnsi="Arial" w:cs="Arial"/>
          <w:b/>
          <w:bCs/>
          <w:lang w:eastAsia="ja-JP"/>
        </w:rPr>
        <w:t xml:space="preserve"> – 19</w:t>
      </w:r>
      <w:r w:rsidRPr="006C3334">
        <w:rPr>
          <w:rFonts w:ascii="Arial" w:eastAsia="MS Mincho" w:hAnsi="Arial" w:cs="Arial"/>
          <w:b/>
          <w:bCs/>
          <w:vertAlign w:val="superscript"/>
          <w:lang w:eastAsia="ja-JP"/>
        </w:rPr>
        <w:t>th</w:t>
      </w:r>
      <w:r w:rsidRPr="006C3334">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0DB80423"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5A1966">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0797731C"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9D3FB1" w:rsidRPr="009D3FB1">
        <w:rPr>
          <w:rFonts w:ascii="Arial" w:hAnsi="Arial" w:cs="Arial"/>
          <w:b/>
          <w:lang w:val="en-US"/>
        </w:rPr>
        <w:t xml:space="preserve">Discussion on </w:t>
      </w:r>
      <w:r w:rsidR="00F16D81">
        <w:rPr>
          <w:rFonts w:ascii="Arial" w:hAnsi="Arial" w:cs="Arial"/>
          <w:b/>
          <w:lang w:val="en-US"/>
        </w:rPr>
        <w:t>joint</w:t>
      </w:r>
      <w:r w:rsidR="009D3FB1" w:rsidRPr="009D3FB1">
        <w:rPr>
          <w:rFonts w:ascii="Arial" w:hAnsi="Arial" w:cs="Arial"/>
          <w:b/>
          <w:lang w:val="en-US"/>
        </w:rPr>
        <w:t xml:space="preserve"> channel estimation for PUSCH</w:t>
      </w:r>
    </w:p>
    <w:p w14:paraId="258C8BD2" w14:textId="3D62BE8D"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0A2201">
        <w:rPr>
          <w:rFonts w:ascii="Arial" w:hAnsi="Arial" w:cs="Arial"/>
          <w:b/>
          <w:lang w:val="en-US"/>
        </w:rPr>
        <w:t>Discussion</w:t>
      </w:r>
      <w:r w:rsidR="00E22557">
        <w:rPr>
          <w:rFonts w:ascii="Arial" w:hAnsi="Arial" w:cs="Arial"/>
          <w:b/>
          <w:lang w:val="en-US"/>
        </w:rPr>
        <w:t>/</w:t>
      </w:r>
      <w:r>
        <w:rPr>
          <w:rFonts w:ascii="Arial" w:hAnsi="Arial" w:cs="Arial"/>
          <w:b/>
        </w:rPr>
        <w:t>Decision</w:t>
      </w:r>
    </w:p>
    <w:p w14:paraId="546CFCCA" w14:textId="77777777" w:rsidR="0025389B" w:rsidRPr="00487A13" w:rsidRDefault="0025389B" w:rsidP="0025389B">
      <w:pPr>
        <w:pStyle w:val="Heading1"/>
      </w:pPr>
      <w:r>
        <w:t>Introduction</w:t>
      </w:r>
    </w:p>
    <w:p w14:paraId="3E58E9C5" w14:textId="48538367" w:rsidR="000F1451" w:rsidRDefault="008733FD" w:rsidP="001B1314">
      <w:pPr>
        <w:spacing w:after="120"/>
        <w:rPr>
          <w:rFonts w:eastAsia="SimSun"/>
          <w:noProof/>
          <w:sz w:val="20"/>
          <w:szCs w:val="20"/>
          <w:lang w:val="en-US" w:eastAsia="en-US"/>
        </w:rPr>
      </w:pPr>
      <w:r>
        <w:rPr>
          <w:rFonts w:eastAsia="SimSun"/>
          <w:noProof/>
          <w:sz w:val="20"/>
          <w:szCs w:val="20"/>
          <w:lang w:val="en-US" w:eastAsia="en-US"/>
        </w:rPr>
        <w:t>In RAN1#10</w:t>
      </w:r>
      <w:r w:rsidR="00B04B5D">
        <w:rPr>
          <w:rFonts w:eastAsia="SimSun"/>
          <w:noProof/>
          <w:sz w:val="20"/>
          <w:szCs w:val="20"/>
          <w:lang w:val="en-US" w:eastAsia="en-US"/>
        </w:rPr>
        <w:t>6</w:t>
      </w:r>
      <w:r>
        <w:rPr>
          <w:rFonts w:eastAsia="SimSun"/>
          <w:noProof/>
          <w:sz w:val="20"/>
          <w:szCs w:val="20"/>
          <w:lang w:val="en-US" w:eastAsia="en-US"/>
        </w:rPr>
        <w:t xml:space="preserve">-e meeting, </w:t>
      </w:r>
      <w:r w:rsidR="008E0037">
        <w:rPr>
          <w:rFonts w:eastAsia="SimSun"/>
          <w:noProof/>
          <w:sz w:val="20"/>
          <w:szCs w:val="20"/>
          <w:lang w:val="en-US" w:eastAsia="en-US"/>
        </w:rPr>
        <w:t>the following agreement</w:t>
      </w:r>
      <w:r>
        <w:rPr>
          <w:rFonts w:eastAsia="SimSun"/>
          <w:noProof/>
          <w:sz w:val="20"/>
          <w:szCs w:val="20"/>
          <w:lang w:val="en-US" w:eastAsia="en-US"/>
        </w:rPr>
        <w:t xml:space="preserve">s </w:t>
      </w:r>
      <w:r w:rsidR="008E0037">
        <w:rPr>
          <w:rFonts w:eastAsia="SimSun"/>
          <w:noProof/>
          <w:sz w:val="20"/>
          <w:szCs w:val="20"/>
          <w:lang w:val="en-US" w:eastAsia="en-US"/>
        </w:rPr>
        <w:t>were reached</w:t>
      </w:r>
      <w:r w:rsidR="001B1314">
        <w:rPr>
          <w:rFonts w:eastAsia="SimSun"/>
          <w:noProof/>
          <w:sz w:val="20"/>
          <w:szCs w:val="20"/>
          <w:lang w:val="en-US" w:eastAsia="en-US"/>
        </w:rPr>
        <w:t xml:space="preserve"> in [1]</w:t>
      </w:r>
      <w:r w:rsidR="00EA0CBA">
        <w:rPr>
          <w:rFonts w:eastAsia="SimSun"/>
          <w:noProof/>
          <w:sz w:val="20"/>
          <w:szCs w:val="20"/>
          <w:lang w:val="en-US" w:eastAsia="en-US"/>
        </w:rPr>
        <w:t xml:space="preserve"> with the open issues</w:t>
      </w:r>
      <w:r w:rsidR="008E0037">
        <w:rPr>
          <w:rFonts w:eastAsia="SimSun"/>
          <w:noProof/>
          <w:sz w:val="20"/>
          <w:szCs w:val="20"/>
          <w:lang w:val="en-US" w:eastAsia="en-US"/>
        </w:rPr>
        <w:t>.</w:t>
      </w:r>
    </w:p>
    <w:p w14:paraId="283B7FB8" w14:textId="77777777" w:rsidR="00B04B5D" w:rsidRPr="00B04B5D" w:rsidRDefault="00B04B5D" w:rsidP="00B04B5D">
      <w:pPr>
        <w:rPr>
          <w:b/>
          <w:sz w:val="20"/>
          <w:szCs w:val="20"/>
          <w:highlight w:val="green"/>
        </w:rPr>
      </w:pPr>
      <w:r w:rsidRPr="00B04B5D">
        <w:rPr>
          <w:b/>
          <w:sz w:val="20"/>
          <w:szCs w:val="20"/>
          <w:highlight w:val="green"/>
        </w:rPr>
        <w:t>Agreement</w:t>
      </w:r>
      <w:r w:rsidRPr="00B04B5D">
        <w:rPr>
          <w:rFonts w:hint="eastAsia"/>
          <w:b/>
          <w:sz w:val="20"/>
          <w:szCs w:val="20"/>
          <w:highlight w:val="green"/>
        </w:rPr>
        <w:t xml:space="preserve"> </w:t>
      </w:r>
    </w:p>
    <w:p w14:paraId="0D9F77C9" w14:textId="77777777" w:rsidR="00B04B5D" w:rsidRPr="00B04B5D" w:rsidRDefault="00B04B5D" w:rsidP="00B04B5D">
      <w:pPr>
        <w:rPr>
          <w:b/>
          <w:sz w:val="20"/>
          <w:szCs w:val="20"/>
        </w:rPr>
      </w:pPr>
      <w:r w:rsidRPr="00B04B5D">
        <w:rPr>
          <w:rFonts w:hint="eastAsia"/>
          <w:b/>
          <w:sz w:val="20"/>
          <w:szCs w:val="20"/>
        </w:rPr>
        <w:t>Make down-selection between the following two alternatives:</w:t>
      </w:r>
    </w:p>
    <w:p w14:paraId="39C30780" w14:textId="77777777" w:rsidR="00B04B5D" w:rsidRPr="00B04B5D" w:rsidRDefault="00B04B5D" w:rsidP="00B04B5D">
      <w:pPr>
        <w:pStyle w:val="ListParagraph"/>
        <w:numPr>
          <w:ilvl w:val="0"/>
          <w:numId w:val="46"/>
        </w:numPr>
        <w:autoSpaceDE w:val="0"/>
        <w:autoSpaceDN w:val="0"/>
        <w:adjustRightInd w:val="0"/>
        <w:snapToGrid w:val="0"/>
        <w:spacing w:after="120" w:line="259" w:lineRule="auto"/>
        <w:jc w:val="both"/>
        <w:rPr>
          <w:sz w:val="20"/>
          <w:szCs w:val="20"/>
        </w:rPr>
      </w:pPr>
      <w:r w:rsidRPr="00B04B5D">
        <w:rPr>
          <w:rFonts w:hint="eastAsia"/>
          <w:sz w:val="20"/>
          <w:szCs w:val="20"/>
          <w:lang w:eastAsia="zh-CN"/>
        </w:rPr>
        <w:t>A</w:t>
      </w:r>
      <w:r w:rsidRPr="00B04B5D">
        <w:rPr>
          <w:sz w:val="20"/>
          <w:szCs w:val="20"/>
          <w:lang w:eastAsia="zh-CN"/>
        </w:rPr>
        <w:t xml:space="preserve">lt 1: UE is not expected to receive </w:t>
      </w:r>
      <w:r w:rsidRPr="00B04B5D">
        <w:rPr>
          <w:sz w:val="20"/>
          <w:szCs w:val="20"/>
        </w:rPr>
        <w:t>TPC commands during the current time domain window.</w:t>
      </w:r>
    </w:p>
    <w:p w14:paraId="0A039D29" w14:textId="77777777" w:rsidR="00B04B5D" w:rsidRPr="00B04B5D" w:rsidRDefault="00B04B5D" w:rsidP="00B04B5D">
      <w:pPr>
        <w:pStyle w:val="ListParagraph"/>
        <w:numPr>
          <w:ilvl w:val="0"/>
          <w:numId w:val="46"/>
        </w:numPr>
        <w:autoSpaceDE w:val="0"/>
        <w:autoSpaceDN w:val="0"/>
        <w:adjustRightInd w:val="0"/>
        <w:snapToGrid w:val="0"/>
        <w:spacing w:after="120" w:line="259" w:lineRule="auto"/>
        <w:jc w:val="both"/>
        <w:rPr>
          <w:sz w:val="20"/>
          <w:szCs w:val="20"/>
        </w:rPr>
      </w:pPr>
      <w:r w:rsidRPr="00B04B5D">
        <w:rPr>
          <w:sz w:val="20"/>
          <w:szCs w:val="20"/>
        </w:rPr>
        <w:t xml:space="preserve">Alt 2: UE </w:t>
      </w:r>
      <w:r w:rsidRPr="00B04B5D">
        <w:rPr>
          <w:rFonts w:hint="eastAsia"/>
          <w:sz w:val="20"/>
          <w:szCs w:val="20"/>
          <w:lang w:eastAsia="zh-CN"/>
        </w:rPr>
        <w:t>r</w:t>
      </w:r>
      <w:r w:rsidRPr="00B04B5D">
        <w:rPr>
          <w:sz w:val="20"/>
          <w:szCs w:val="20"/>
        </w:rPr>
        <w:t>eceives and accumulates TPC commands without taking effect during the current time domain window.</w:t>
      </w:r>
    </w:p>
    <w:p w14:paraId="47B0D156" w14:textId="77777777" w:rsidR="00B04B5D" w:rsidRPr="00B04B5D" w:rsidRDefault="00B04B5D" w:rsidP="00B04B5D">
      <w:pPr>
        <w:shd w:val="clear" w:color="auto" w:fill="FFFFFF"/>
        <w:rPr>
          <w:rFonts w:ascii="Calibri" w:eastAsia="SimSun" w:hAnsi="Calibri" w:cs="Calibri"/>
          <w:color w:val="000000"/>
          <w:sz w:val="20"/>
          <w:szCs w:val="20"/>
          <w:lang w:val="en-US"/>
        </w:rPr>
      </w:pPr>
      <w:r w:rsidRPr="00B04B5D">
        <w:rPr>
          <w:rFonts w:eastAsia="SimSun"/>
          <w:b/>
          <w:bCs/>
          <w:color w:val="000000"/>
          <w:sz w:val="20"/>
          <w:szCs w:val="20"/>
          <w:shd w:val="clear" w:color="auto" w:fill="00FF00"/>
        </w:rPr>
        <w:t>Agreement</w:t>
      </w:r>
    </w:p>
    <w:p w14:paraId="655BA6DB" w14:textId="77777777" w:rsidR="00B04B5D" w:rsidRPr="00B04B5D" w:rsidRDefault="00B04B5D" w:rsidP="00B04B5D">
      <w:pPr>
        <w:numPr>
          <w:ilvl w:val="0"/>
          <w:numId w:val="47"/>
        </w:numPr>
        <w:shd w:val="clear" w:color="auto" w:fill="FFFFFF"/>
        <w:spacing w:after="120" w:line="231" w:lineRule="atLeast"/>
        <w:jc w:val="both"/>
        <w:rPr>
          <w:rFonts w:ascii="Calibri" w:eastAsia="SimSun" w:hAnsi="Calibri" w:cs="Calibri"/>
          <w:color w:val="000000"/>
          <w:sz w:val="20"/>
          <w:szCs w:val="20"/>
          <w:lang w:val="en-US"/>
        </w:rPr>
      </w:pPr>
      <w:r w:rsidRPr="00B04B5D">
        <w:rPr>
          <w:rFonts w:eastAsia="SimSun"/>
          <w:color w:val="000000"/>
          <w:sz w:val="20"/>
          <w:szCs w:val="20"/>
          <w:lang w:val="en-US"/>
        </w:rPr>
        <w:t>UE should not perform TA adjustment during the time domain window.</w:t>
      </w:r>
    </w:p>
    <w:p w14:paraId="081D1EDE" w14:textId="77777777" w:rsidR="00B04B5D" w:rsidRPr="00B04B5D" w:rsidRDefault="00B04B5D" w:rsidP="00B04B5D">
      <w:pPr>
        <w:shd w:val="clear" w:color="auto" w:fill="FFFFFF"/>
        <w:spacing w:after="120" w:line="231" w:lineRule="atLeast"/>
        <w:ind w:left="420"/>
        <w:jc w:val="both"/>
        <w:rPr>
          <w:rFonts w:ascii="Calibri" w:eastAsia="SimSun" w:hAnsi="Calibri" w:cs="Calibri"/>
          <w:color w:val="000000"/>
          <w:sz w:val="20"/>
          <w:szCs w:val="20"/>
          <w:lang w:val="en-US"/>
        </w:rPr>
      </w:pPr>
      <w:r w:rsidRPr="00B04B5D">
        <w:rPr>
          <w:rFonts w:ascii="SimSun" w:eastAsia="SimSun" w:hAnsi="SimSun" w:cs="Calibri"/>
          <w:color w:val="000000"/>
          <w:sz w:val="20"/>
          <w:szCs w:val="20"/>
          <w:lang w:val="en-US"/>
        </w:rPr>
        <w:tab/>
      </w:r>
      <w:r w:rsidRPr="00B04B5D">
        <w:rPr>
          <w:rFonts w:ascii="SimSun" w:eastAsia="SimSun" w:hAnsi="SimSun" w:cs="Calibri" w:hint="eastAsia"/>
          <w:color w:val="000000"/>
          <w:sz w:val="20"/>
          <w:szCs w:val="20"/>
          <w:lang w:val="en-US"/>
        </w:rPr>
        <w:t>‐</w:t>
      </w:r>
      <w:r w:rsidRPr="00B04B5D">
        <w:rPr>
          <w:rFonts w:eastAsia="SimSun"/>
          <w:color w:val="000000"/>
          <w:sz w:val="20"/>
          <w:szCs w:val="20"/>
          <w:lang w:val="en-US"/>
        </w:rPr>
        <w:t>   FFS: UE does not expect to receive TA command to indicate TA adjustment during the TDW.</w:t>
      </w:r>
    </w:p>
    <w:p w14:paraId="6035CF10" w14:textId="77777777" w:rsidR="00B04B5D" w:rsidRPr="00B04B5D" w:rsidRDefault="00B04B5D" w:rsidP="00B04B5D">
      <w:pPr>
        <w:shd w:val="clear" w:color="auto" w:fill="FFFFFF"/>
        <w:spacing w:after="120" w:line="231" w:lineRule="atLeast"/>
        <w:ind w:left="420"/>
        <w:jc w:val="both"/>
        <w:rPr>
          <w:rFonts w:ascii="Calibri" w:eastAsia="SimSun" w:hAnsi="Calibri" w:cs="Calibri"/>
          <w:color w:val="000000"/>
          <w:sz w:val="20"/>
          <w:szCs w:val="20"/>
          <w:lang w:val="en-US"/>
        </w:rPr>
      </w:pPr>
      <w:r w:rsidRPr="00B04B5D">
        <w:rPr>
          <w:rFonts w:ascii="SimSun" w:eastAsia="SimSun" w:hAnsi="SimSun" w:cs="Calibri"/>
          <w:color w:val="000000"/>
          <w:sz w:val="20"/>
          <w:szCs w:val="20"/>
          <w:lang w:val="en-US"/>
        </w:rPr>
        <w:tab/>
      </w:r>
      <w:r w:rsidRPr="00B04B5D">
        <w:rPr>
          <w:rFonts w:ascii="SimSun" w:eastAsia="SimSun" w:hAnsi="SimSun" w:cs="Calibri" w:hint="eastAsia"/>
          <w:color w:val="000000"/>
          <w:sz w:val="20"/>
          <w:szCs w:val="20"/>
          <w:lang w:val="en-US"/>
        </w:rPr>
        <w:t>‐</w:t>
      </w:r>
      <w:r w:rsidRPr="00B04B5D">
        <w:rPr>
          <w:rFonts w:eastAsia="SimSun"/>
          <w:color w:val="000000"/>
          <w:sz w:val="20"/>
          <w:szCs w:val="20"/>
          <w:lang w:val="en-US"/>
        </w:rPr>
        <w:t>   FFS: UE ignores any TA command which indicates TA adjustment during the TDW.</w:t>
      </w:r>
    </w:p>
    <w:p w14:paraId="69B46FF9" w14:textId="3CB189FF" w:rsidR="00B04B5D" w:rsidRPr="00EA0CBA" w:rsidRDefault="00B04B5D" w:rsidP="00EA0CBA">
      <w:pPr>
        <w:shd w:val="clear" w:color="auto" w:fill="FFFFFF"/>
        <w:spacing w:after="120" w:line="231" w:lineRule="atLeast"/>
        <w:ind w:left="420"/>
        <w:jc w:val="both"/>
        <w:rPr>
          <w:rFonts w:ascii="Calibri" w:eastAsia="SimSun" w:hAnsi="Calibri" w:cs="Calibri"/>
          <w:color w:val="000000"/>
          <w:sz w:val="20"/>
          <w:szCs w:val="20"/>
          <w:lang w:val="en-US"/>
        </w:rPr>
      </w:pPr>
      <w:r w:rsidRPr="00B04B5D">
        <w:rPr>
          <w:rFonts w:ascii="SimSun" w:eastAsia="SimSun" w:hAnsi="SimSun" w:cs="Calibri"/>
          <w:color w:val="000000"/>
          <w:sz w:val="20"/>
          <w:szCs w:val="20"/>
          <w:lang w:val="en-US"/>
        </w:rPr>
        <w:tab/>
      </w:r>
      <w:r w:rsidRPr="00B04B5D">
        <w:rPr>
          <w:rFonts w:ascii="SimSun" w:eastAsia="SimSun" w:hAnsi="SimSun" w:cs="Calibri" w:hint="eastAsia"/>
          <w:color w:val="000000"/>
          <w:sz w:val="20"/>
          <w:szCs w:val="20"/>
          <w:lang w:val="en-US"/>
        </w:rPr>
        <w:t>‐</w:t>
      </w:r>
      <w:r w:rsidRPr="00B04B5D">
        <w:rPr>
          <w:rFonts w:eastAsia="SimSun"/>
          <w:color w:val="000000"/>
          <w:sz w:val="20"/>
          <w:szCs w:val="20"/>
          <w:lang w:val="en-US"/>
        </w:rPr>
        <w:t>   FFS: UE performs TA adjustment after the TDW if it receives any TA command indicating TA adjustment during the TDW.</w:t>
      </w:r>
    </w:p>
    <w:p w14:paraId="4A389978" w14:textId="77777777" w:rsidR="00B04B5D" w:rsidRPr="00B04B5D" w:rsidRDefault="00B04B5D" w:rsidP="00B04B5D">
      <w:pPr>
        <w:shd w:val="clear" w:color="auto" w:fill="FFFFFF"/>
        <w:rPr>
          <w:rFonts w:ascii="SimSun" w:eastAsia="SimSun" w:hAnsi="SimSun" w:cs="SimSun"/>
          <w:color w:val="000000"/>
          <w:sz w:val="20"/>
          <w:szCs w:val="20"/>
          <w:highlight w:val="darkYellow"/>
          <w:lang w:val="en-US"/>
        </w:rPr>
      </w:pPr>
      <w:r w:rsidRPr="00B04B5D">
        <w:rPr>
          <w:rFonts w:eastAsia="SimSun"/>
          <w:b/>
          <w:bCs/>
          <w:color w:val="000000"/>
          <w:sz w:val="20"/>
          <w:szCs w:val="20"/>
          <w:highlight w:val="darkYellow"/>
          <w:lang w:val="en-US"/>
        </w:rPr>
        <w:t>Working assumption:</w:t>
      </w:r>
    </w:p>
    <w:p w14:paraId="78646DA7" w14:textId="77777777" w:rsidR="00B04B5D" w:rsidRPr="00B04B5D" w:rsidRDefault="00B04B5D" w:rsidP="00B04B5D">
      <w:pPr>
        <w:shd w:val="clear" w:color="auto" w:fill="FFFFFF"/>
        <w:spacing w:after="120" w:line="252" w:lineRule="atLeast"/>
        <w:rPr>
          <w:rFonts w:ascii="SimSun" w:eastAsia="SimSun" w:hAnsi="SimSun" w:cs="SimSun"/>
          <w:color w:val="000000"/>
          <w:sz w:val="20"/>
          <w:szCs w:val="20"/>
          <w:lang w:val="en-US"/>
        </w:rPr>
      </w:pPr>
      <w:r w:rsidRPr="00B04B5D">
        <w:rPr>
          <w:rFonts w:eastAsia="SimSun"/>
          <w:color w:val="FF0000"/>
          <w:sz w:val="20"/>
          <w:szCs w:val="20"/>
        </w:rPr>
        <w:t>For joint channel estimation for PUSCH repetition type A of PUSCH repetitions of the same TB,</w:t>
      </w:r>
      <w:r w:rsidRPr="00B04B5D">
        <w:rPr>
          <w:rFonts w:eastAsia="SimSun"/>
          <w:color w:val="000000"/>
          <w:sz w:val="20"/>
          <w:szCs w:val="20"/>
        </w:rPr>
        <w:t> all the repetitions are covered by one or multiple consecutive/non-consecutive </w:t>
      </w:r>
      <w:r w:rsidRPr="00B04B5D">
        <w:rPr>
          <w:rFonts w:eastAsia="SimSun"/>
          <w:color w:val="000000"/>
          <w:sz w:val="20"/>
          <w:szCs w:val="20"/>
          <w:lang w:val="en-US"/>
        </w:rPr>
        <w:t>configured</w:t>
      </w:r>
      <w:r w:rsidRPr="00B04B5D">
        <w:rPr>
          <w:rFonts w:eastAsia="SimSun"/>
          <w:color w:val="000000"/>
          <w:sz w:val="20"/>
          <w:szCs w:val="20"/>
        </w:rPr>
        <w:t> TDWs.</w:t>
      </w:r>
    </w:p>
    <w:p w14:paraId="3FCF906F"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FF0000"/>
          <w:sz w:val="20"/>
          <w:szCs w:val="20"/>
        </w:rPr>
        <w:t></w:t>
      </w:r>
      <w:r w:rsidRPr="00B04B5D">
        <w:rPr>
          <w:rFonts w:eastAsia="SimSun"/>
          <w:color w:val="FF0000"/>
          <w:sz w:val="20"/>
          <w:szCs w:val="20"/>
        </w:rPr>
        <w:t>   Each configured TDW consists of one or multiple consecutive physical slots.</w:t>
      </w:r>
    </w:p>
    <w:p w14:paraId="18E4DA67"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FF0000"/>
          <w:sz w:val="20"/>
          <w:szCs w:val="20"/>
        </w:rPr>
        <w:t></w:t>
      </w:r>
      <w:r w:rsidRPr="00B04B5D">
        <w:rPr>
          <w:rFonts w:eastAsia="SimSun"/>
          <w:color w:val="FF0000"/>
          <w:sz w:val="20"/>
          <w:szCs w:val="20"/>
        </w:rPr>
        <w:t>   </w:t>
      </w:r>
      <w:r w:rsidRPr="00B04B5D">
        <w:rPr>
          <w:rFonts w:eastAsia="SimSun"/>
          <w:color w:val="000000"/>
          <w:sz w:val="20"/>
          <w:szCs w:val="20"/>
        </w:rPr>
        <w:t>The window length </w:t>
      </w:r>
      <w:r w:rsidRPr="00B04B5D">
        <w:rPr>
          <w:rFonts w:eastAsia="SimSun"/>
          <w:i/>
          <w:iCs/>
          <w:color w:val="000000"/>
          <w:sz w:val="20"/>
          <w:szCs w:val="20"/>
        </w:rPr>
        <w:t>L</w:t>
      </w:r>
      <w:r w:rsidRPr="00B04B5D">
        <w:rPr>
          <w:rFonts w:eastAsia="SimSun"/>
          <w:color w:val="000000"/>
          <w:sz w:val="20"/>
          <w:szCs w:val="20"/>
        </w:rPr>
        <w:t> of the configured TDW(s) can be explicitly configured with a single value</w:t>
      </w:r>
      <w:r w:rsidRPr="00B04B5D">
        <w:rPr>
          <w:rFonts w:eastAsia="SimSun"/>
          <w:strike/>
          <w:color w:val="FF0000"/>
          <w:sz w:val="20"/>
          <w:szCs w:val="20"/>
        </w:rPr>
        <w:t> and </w:t>
      </w:r>
      <w:r w:rsidRPr="00B04B5D">
        <w:rPr>
          <w:rFonts w:eastAsia="SimSun"/>
          <w:i/>
          <w:iCs/>
          <w:strike/>
          <w:color w:val="FF0000"/>
          <w:sz w:val="20"/>
          <w:szCs w:val="20"/>
        </w:rPr>
        <w:t>L</w:t>
      </w:r>
      <w:r w:rsidRPr="00B04B5D">
        <w:rPr>
          <w:rFonts w:eastAsia="SimSun"/>
          <w:strike/>
          <w:color w:val="FF0000"/>
          <w:sz w:val="20"/>
          <w:szCs w:val="20"/>
        </w:rPr>
        <w:t> </w:t>
      </w:r>
      <w:r w:rsidRPr="00B04B5D">
        <w:rPr>
          <w:rFonts w:eastAsia="SimSun"/>
          <w:strike/>
          <w:color w:val="FF0000"/>
          <w:sz w:val="20"/>
          <w:szCs w:val="20"/>
          <w:lang w:val="en-US"/>
        </w:rPr>
        <w:t>is no longer than the maximum duration</w:t>
      </w:r>
      <w:r w:rsidRPr="00B04B5D">
        <w:rPr>
          <w:rFonts w:eastAsia="SimSun"/>
          <w:color w:val="FF0000"/>
          <w:sz w:val="20"/>
          <w:szCs w:val="20"/>
          <w:lang w:val="en-US"/>
        </w:rPr>
        <w:t>.</w:t>
      </w:r>
    </w:p>
    <w:p w14:paraId="1E9B605C"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FF0000"/>
          <w:sz w:val="20"/>
          <w:szCs w:val="20"/>
          <w:lang w:val="en-US"/>
        </w:rPr>
        <w:t>‐</w:t>
      </w:r>
      <w:r w:rsidRPr="00B04B5D">
        <w:rPr>
          <w:rFonts w:eastAsia="SimSun"/>
          <w:color w:val="FF0000"/>
          <w:sz w:val="20"/>
          <w:szCs w:val="20"/>
          <w:lang w:val="en-US"/>
        </w:rPr>
        <w:t>   FFS: The maximum value of </w:t>
      </w:r>
      <w:r w:rsidRPr="00B04B5D">
        <w:rPr>
          <w:rFonts w:eastAsia="SimSun"/>
          <w:i/>
          <w:iCs/>
          <w:color w:val="FF0000"/>
          <w:sz w:val="20"/>
          <w:szCs w:val="20"/>
          <w:lang w:val="en-US"/>
        </w:rPr>
        <w:t>L</w:t>
      </w:r>
      <w:r w:rsidRPr="00B04B5D">
        <w:rPr>
          <w:rFonts w:eastAsia="SimSun"/>
          <w:color w:val="FF0000"/>
          <w:sz w:val="20"/>
          <w:szCs w:val="20"/>
          <w:lang w:val="en-US"/>
        </w:rPr>
        <w:t> </w:t>
      </w:r>
      <w:r w:rsidRPr="00B04B5D">
        <w:rPr>
          <w:rFonts w:eastAsia="SimSun"/>
          <w:strike/>
          <w:color w:val="FF0000"/>
          <w:sz w:val="20"/>
          <w:szCs w:val="20"/>
          <w:lang w:val="en-US"/>
        </w:rPr>
        <w:t>is the duration of all repetitions</w:t>
      </w:r>
    </w:p>
    <w:p w14:paraId="49CC7313"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FF0000"/>
          <w:sz w:val="20"/>
          <w:szCs w:val="20"/>
          <w:lang w:val="en-US"/>
        </w:rPr>
        <w:t>‐</w:t>
      </w:r>
      <w:r w:rsidRPr="00B04B5D">
        <w:rPr>
          <w:rFonts w:eastAsia="SimSun"/>
          <w:color w:val="FF0000"/>
          <w:sz w:val="20"/>
          <w:szCs w:val="20"/>
          <w:lang w:val="en-US"/>
        </w:rPr>
        <w:t>   FFS: Solutions to error propagation issue </w:t>
      </w:r>
      <w:r w:rsidRPr="00B04B5D">
        <w:rPr>
          <w:rFonts w:eastAsia="SimSun"/>
          <w:color w:val="0000FF"/>
          <w:sz w:val="20"/>
          <w:szCs w:val="20"/>
          <w:lang w:val="en-US"/>
        </w:rPr>
        <w:t>if </w:t>
      </w:r>
      <w:r w:rsidRPr="00B04B5D">
        <w:rPr>
          <w:rFonts w:eastAsia="SimSun"/>
          <w:strike/>
          <w:color w:val="FF0000"/>
          <w:sz w:val="20"/>
          <w:szCs w:val="20"/>
          <w:lang w:val="en-US"/>
        </w:rPr>
        <w:t>for</w:t>
      </w:r>
      <w:r w:rsidRPr="00B04B5D">
        <w:rPr>
          <w:rFonts w:eastAsia="SimSun"/>
          <w:color w:val="FF0000"/>
          <w:sz w:val="20"/>
          <w:szCs w:val="20"/>
          <w:lang w:val="en-US"/>
        </w:rPr>
        <w:t> </w:t>
      </w:r>
      <w:r w:rsidRPr="00B04B5D">
        <w:rPr>
          <w:rFonts w:eastAsia="SimSun"/>
          <w:i/>
          <w:iCs/>
          <w:color w:val="FF0000"/>
          <w:sz w:val="20"/>
          <w:szCs w:val="20"/>
        </w:rPr>
        <w:t>L</w:t>
      </w:r>
      <w:r w:rsidRPr="00B04B5D">
        <w:rPr>
          <w:rFonts w:eastAsia="SimSun"/>
          <w:color w:val="FF0000"/>
          <w:sz w:val="20"/>
          <w:szCs w:val="20"/>
        </w:rPr>
        <w:t> </w:t>
      </w:r>
      <w:r w:rsidRPr="00B04B5D">
        <w:rPr>
          <w:rFonts w:eastAsia="SimSun"/>
          <w:color w:val="0000FF"/>
          <w:sz w:val="20"/>
          <w:szCs w:val="20"/>
        </w:rPr>
        <w:t>is </w:t>
      </w:r>
      <w:r w:rsidRPr="00B04B5D">
        <w:rPr>
          <w:rFonts w:eastAsia="SimSun"/>
          <w:color w:val="FF0000"/>
          <w:sz w:val="20"/>
          <w:szCs w:val="20"/>
          <w:lang w:val="en-US"/>
        </w:rPr>
        <w:t>longer than the maximum duration is to be discussed further.</w:t>
      </w:r>
    </w:p>
    <w:p w14:paraId="43678EF2"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FF0000"/>
          <w:sz w:val="20"/>
          <w:szCs w:val="20"/>
          <w:lang w:val="en-US"/>
        </w:rPr>
        <w:t>‐</w:t>
      </w:r>
      <w:r w:rsidRPr="00B04B5D">
        <w:rPr>
          <w:rFonts w:eastAsia="SimSun"/>
          <w:color w:val="FF0000"/>
          <w:sz w:val="20"/>
          <w:szCs w:val="20"/>
          <w:lang w:val="en-US"/>
        </w:rPr>
        <w:t>   FFS: The window length </w:t>
      </w:r>
      <w:r w:rsidRPr="00B04B5D">
        <w:rPr>
          <w:rFonts w:eastAsia="SimSun"/>
          <w:i/>
          <w:iCs/>
          <w:color w:val="FF0000"/>
          <w:sz w:val="20"/>
          <w:szCs w:val="20"/>
          <w:lang w:val="en-US"/>
        </w:rPr>
        <w:t>L</w:t>
      </w:r>
      <w:r w:rsidRPr="00B04B5D">
        <w:rPr>
          <w:rFonts w:eastAsia="SimSun"/>
          <w:color w:val="FF0000"/>
          <w:sz w:val="20"/>
          <w:szCs w:val="20"/>
          <w:lang w:val="en-US"/>
        </w:rPr>
        <w:t> is configured per UL BWP</w:t>
      </w:r>
    </w:p>
    <w:p w14:paraId="76E3BB18"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The start of the first configured TDW is the first PUSCH transmission</w:t>
      </w:r>
    </w:p>
    <w:p w14:paraId="198D781D"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rPr>
        <w:t>‐</w:t>
      </w:r>
      <w:r w:rsidRPr="00B04B5D">
        <w:rPr>
          <w:rFonts w:eastAsia="SimSun"/>
          <w:color w:val="000000"/>
          <w:sz w:val="20"/>
          <w:szCs w:val="20"/>
        </w:rPr>
        <w:t>   FFS: The first available slot/symbol, or the first physical slot/symbol for the first PUSCH transmission.</w:t>
      </w:r>
    </w:p>
    <w:p w14:paraId="6345B5B1"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w:t>
      </w:r>
      <w:r w:rsidRPr="00B04B5D">
        <w:rPr>
          <w:rFonts w:eastAsia="SimSun"/>
          <w:color w:val="000000"/>
          <w:sz w:val="20"/>
          <w:szCs w:val="20"/>
          <w:lang w:val="en-US"/>
        </w:rPr>
        <w:t>The start of other </w:t>
      </w:r>
      <w:r w:rsidRPr="00B04B5D">
        <w:rPr>
          <w:rFonts w:eastAsia="SimSun"/>
          <w:color w:val="000000"/>
          <w:sz w:val="20"/>
          <w:szCs w:val="20"/>
        </w:rPr>
        <w:t>configured</w:t>
      </w:r>
      <w:r w:rsidRPr="00B04B5D">
        <w:rPr>
          <w:rFonts w:eastAsia="SimSun"/>
          <w:color w:val="000000"/>
          <w:sz w:val="20"/>
          <w:szCs w:val="20"/>
          <w:lang w:val="en-US"/>
        </w:rPr>
        <w:t> TDWs can be implicitly determined prior to first repetition.</w:t>
      </w:r>
    </w:p>
    <w:p w14:paraId="04583A3F"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lang w:val="en-US"/>
        </w:rPr>
        <w:t>‐</w:t>
      </w:r>
      <w:r w:rsidRPr="00B04B5D">
        <w:rPr>
          <w:rFonts w:eastAsia="SimSun"/>
          <w:color w:val="000000"/>
          <w:sz w:val="20"/>
          <w:szCs w:val="20"/>
          <w:lang w:val="en-US"/>
        </w:rPr>
        <w:t>   </w:t>
      </w:r>
      <w:r w:rsidRPr="00B04B5D">
        <w:rPr>
          <w:rFonts w:eastAsia="SimSun"/>
          <w:color w:val="FF0000"/>
          <w:sz w:val="20"/>
          <w:szCs w:val="20"/>
          <w:lang w:val="en-US"/>
        </w:rPr>
        <w:t>FFS: </w:t>
      </w:r>
      <w:r w:rsidRPr="00B04B5D">
        <w:rPr>
          <w:rFonts w:eastAsia="SimSun"/>
          <w:color w:val="000000"/>
          <w:sz w:val="20"/>
          <w:szCs w:val="20"/>
          <w:lang w:val="en-US"/>
        </w:rPr>
        <w:t>The configured TDWs are consecutive for paired spectrum</w:t>
      </w:r>
      <w:r w:rsidRPr="00B04B5D">
        <w:rPr>
          <w:rFonts w:eastAsia="SimSun"/>
          <w:color w:val="FF0000"/>
          <w:sz w:val="20"/>
          <w:szCs w:val="20"/>
          <w:lang w:val="en-US"/>
        </w:rPr>
        <w:t>/SUL band</w:t>
      </w:r>
    </w:p>
    <w:p w14:paraId="47BF286D"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FF0000"/>
          <w:sz w:val="20"/>
          <w:szCs w:val="20"/>
          <w:lang w:val="en-US"/>
        </w:rPr>
        <w:t>‐</w:t>
      </w:r>
      <w:r w:rsidRPr="00B04B5D">
        <w:rPr>
          <w:rFonts w:eastAsia="SimSun"/>
          <w:color w:val="FF0000"/>
          <w:sz w:val="20"/>
          <w:szCs w:val="20"/>
          <w:lang w:val="en-US"/>
        </w:rPr>
        <w:t>   FFS: The start of the configured TDWs for unpaired spectrum is implicitly determined based on semi-static DL/UL configuration.</w:t>
      </w:r>
    </w:p>
    <w:p w14:paraId="0B7EB784"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The end of the last configured TDW is the end of the last PUSCH transmission.</w:t>
      </w:r>
    </w:p>
    <w:p w14:paraId="1752F53C"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rPr>
        <w:t>‐</w:t>
      </w:r>
      <w:r w:rsidRPr="00B04B5D">
        <w:rPr>
          <w:rFonts w:eastAsia="SimSun"/>
          <w:color w:val="000000"/>
          <w:sz w:val="20"/>
          <w:szCs w:val="20"/>
        </w:rPr>
        <w:t>   FFS: The end of the configured TDW is the last available slot/symbol, or the last physical slot/symbol for the last PUSCH transmission.</w:t>
      </w:r>
    </w:p>
    <w:p w14:paraId="6496ADB3" w14:textId="77777777" w:rsidR="00B04B5D" w:rsidRPr="00B04B5D" w:rsidRDefault="00B04B5D" w:rsidP="00B04B5D">
      <w:pPr>
        <w:shd w:val="clear" w:color="auto" w:fill="FFFFFF"/>
        <w:spacing w:after="120" w:line="252" w:lineRule="atLeast"/>
        <w:ind w:left="42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Within one configured TDW, one or multiple actual TDWs can be implicitly determined:</w:t>
      </w:r>
    </w:p>
    <w:p w14:paraId="0392A0FF"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rPr>
        <w:t>‐</w:t>
      </w:r>
      <w:r w:rsidRPr="00B04B5D">
        <w:rPr>
          <w:rFonts w:eastAsia="SimSun"/>
          <w:color w:val="000000"/>
          <w:sz w:val="20"/>
          <w:szCs w:val="20"/>
        </w:rPr>
        <w:t>   The start of the first actual TDW is the first PUSCH transmission within the configured TDW.</w:t>
      </w:r>
    </w:p>
    <w:p w14:paraId="2B36F882"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FFS: The first available slot/symbol, or the first physical slot/symbol for the first PUSCH transmission.</w:t>
      </w:r>
    </w:p>
    <w:p w14:paraId="76E84A98"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rPr>
        <w:lastRenderedPageBreak/>
        <w:t>‐</w:t>
      </w:r>
      <w:r w:rsidRPr="00B04B5D">
        <w:rPr>
          <w:rFonts w:eastAsia="SimSun"/>
          <w:color w:val="000000"/>
          <w:sz w:val="20"/>
          <w:szCs w:val="20"/>
        </w:rPr>
        <w:t>   After one actual TDW starts, UE is expected to maintain the power consistency and phase continuity until one of the following conditions is met, then the actual TDW is ended.</w:t>
      </w:r>
    </w:p>
    <w:p w14:paraId="4882B256"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The actual TDW reaches the end of the last PUSCH transmission within the configured TDW.</w:t>
      </w:r>
    </w:p>
    <w:p w14:paraId="590076AA" w14:textId="77777777" w:rsidR="00B04B5D" w:rsidRPr="00B04B5D" w:rsidRDefault="00B04B5D" w:rsidP="00B04B5D">
      <w:pPr>
        <w:shd w:val="clear" w:color="auto" w:fill="FFFFFF"/>
        <w:spacing w:after="120" w:line="252" w:lineRule="atLeast"/>
        <w:ind w:left="168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FFS: The end of the actual TDW is the last available slot/symbol, or the last physical slot/symbol for the last PUSCH transmission.</w:t>
      </w:r>
    </w:p>
    <w:p w14:paraId="01D54768"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An event occurs that violates power consistency and phase continuity</w:t>
      </w:r>
    </w:p>
    <w:p w14:paraId="6E21069E" w14:textId="77777777" w:rsidR="00B04B5D" w:rsidRPr="00B04B5D" w:rsidRDefault="00B04B5D" w:rsidP="00B04B5D">
      <w:pPr>
        <w:shd w:val="clear" w:color="auto" w:fill="FFFFFF"/>
        <w:spacing w:after="120" w:line="252" w:lineRule="atLeast"/>
        <w:ind w:left="168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FFS: The events may include e.g., </w:t>
      </w:r>
      <w:r w:rsidRPr="00B04B5D">
        <w:rPr>
          <w:rFonts w:eastAsia="SimSun"/>
          <w:color w:val="FF0000"/>
          <w:sz w:val="20"/>
          <w:szCs w:val="20"/>
        </w:rPr>
        <w:t>a DL slot based on</w:t>
      </w:r>
      <w:r w:rsidRPr="00B04B5D">
        <w:rPr>
          <w:rFonts w:eastAsia="SimSun"/>
          <w:color w:val="000000"/>
          <w:sz w:val="20"/>
          <w:szCs w:val="20"/>
        </w:rPr>
        <w:t> DL/UL configuration for unpaired spectrum, </w:t>
      </w:r>
      <w:r w:rsidRPr="00B04B5D">
        <w:rPr>
          <w:rFonts w:eastAsia="SimSun"/>
          <w:color w:val="FF0000"/>
          <w:sz w:val="20"/>
          <w:szCs w:val="20"/>
        </w:rPr>
        <w:t>the actual TDW reaches the maximum duration,</w:t>
      </w:r>
      <w:r w:rsidRPr="00B04B5D">
        <w:rPr>
          <w:rFonts w:eastAsia="SimSun"/>
          <w:color w:val="000000"/>
          <w:sz w:val="20"/>
          <w:szCs w:val="20"/>
        </w:rPr>
        <w:t> DL reception/monitoring occasion for unpaired spectrum, high priority transmission, frequency hopping, precoder cycling.</w:t>
      </w:r>
    </w:p>
    <w:p w14:paraId="0407D131" w14:textId="77777777" w:rsidR="00B04B5D" w:rsidRPr="00B04B5D" w:rsidRDefault="00B04B5D" w:rsidP="00B04B5D">
      <w:pPr>
        <w:shd w:val="clear" w:color="auto" w:fill="FFFFFF"/>
        <w:spacing w:after="120" w:line="252" w:lineRule="atLeast"/>
        <w:ind w:left="1680" w:hanging="420"/>
        <w:jc w:val="both"/>
        <w:rPr>
          <w:rFonts w:ascii="SimSun" w:eastAsia="SimSun" w:hAnsi="SimSun" w:cs="SimSun"/>
          <w:color w:val="000000"/>
          <w:sz w:val="20"/>
          <w:szCs w:val="20"/>
          <w:lang w:val="en-US"/>
        </w:rPr>
      </w:pPr>
      <w:r w:rsidRPr="00B04B5D">
        <w:rPr>
          <w:rFonts w:ascii="Wingdings" w:eastAsia="SimSun" w:hAnsi="Wingdings" w:cs="SimSun"/>
          <w:color w:val="000000"/>
          <w:sz w:val="20"/>
          <w:szCs w:val="20"/>
        </w:rPr>
        <w:t></w:t>
      </w:r>
      <w:r w:rsidRPr="00B04B5D">
        <w:rPr>
          <w:rFonts w:eastAsia="SimSun"/>
          <w:color w:val="000000"/>
          <w:sz w:val="20"/>
          <w:szCs w:val="20"/>
        </w:rPr>
        <w:t>  FFS: The end of the actual TDW is the last available slot/symbol of the PUSCH transmission right before an event such that the power consistency and phase continuity are violated.</w:t>
      </w:r>
    </w:p>
    <w:p w14:paraId="3AF0FDAC" w14:textId="77777777" w:rsidR="00B04B5D" w:rsidRPr="00B04B5D" w:rsidRDefault="00B04B5D" w:rsidP="00B04B5D">
      <w:pPr>
        <w:shd w:val="clear" w:color="auto" w:fill="FFFFFF"/>
        <w:spacing w:after="120" w:line="252" w:lineRule="atLeast"/>
        <w:ind w:left="840" w:hanging="420"/>
        <w:jc w:val="both"/>
        <w:rPr>
          <w:rFonts w:ascii="SimSun" w:eastAsia="SimSun" w:hAnsi="SimSun" w:cs="SimSun"/>
          <w:color w:val="000000"/>
          <w:sz w:val="20"/>
          <w:szCs w:val="20"/>
          <w:lang w:val="en-US"/>
        </w:rPr>
      </w:pPr>
      <w:r w:rsidRPr="00B04B5D">
        <w:rPr>
          <w:rFonts w:ascii="SimSun" w:eastAsia="SimSun" w:hAnsi="SimSun" w:cs="SimSun" w:hint="eastAsia"/>
          <w:color w:val="000000"/>
          <w:sz w:val="20"/>
          <w:szCs w:val="20"/>
        </w:rPr>
        <w:t>‐</w:t>
      </w:r>
      <w:r w:rsidRPr="00B04B5D">
        <w:rPr>
          <w:rFonts w:eastAsia="SimSun"/>
          <w:color w:val="000000"/>
          <w:sz w:val="20"/>
          <w:szCs w:val="20"/>
        </w:rPr>
        <w:t>   If the power consistency and phase continuity are violated due to an event, whether a new actual TDW is created is subject to UE capability of supporting restarting DMRS bundling.</w:t>
      </w:r>
    </w:p>
    <w:p w14:paraId="4A408427"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If UE is capable of restarting DM-RS bundling, one new actual TDW is created after the event,</w:t>
      </w:r>
    </w:p>
    <w:p w14:paraId="281AAFC0" w14:textId="77777777" w:rsidR="00B04B5D" w:rsidRPr="00B04B5D" w:rsidRDefault="00B04B5D" w:rsidP="00B04B5D">
      <w:pPr>
        <w:shd w:val="clear" w:color="auto" w:fill="FFFFFF"/>
        <w:spacing w:after="120" w:line="252" w:lineRule="atLeast"/>
        <w:ind w:left="1680" w:hanging="420"/>
        <w:jc w:val="both"/>
        <w:rPr>
          <w:rFonts w:ascii="SimSun" w:eastAsia="SimSun" w:hAnsi="SimSun" w:cs="SimSun"/>
          <w:color w:val="000000"/>
          <w:sz w:val="20"/>
          <w:szCs w:val="20"/>
          <w:lang w:val="en-US"/>
        </w:rPr>
      </w:pPr>
      <w:proofErr w:type="gramStart"/>
      <w:r w:rsidRPr="00B04B5D">
        <w:rPr>
          <w:rFonts w:ascii="Wingdings" w:eastAsia="SimSun" w:hAnsi="Wingdings" w:cs="SimSun"/>
          <w:color w:val="000000"/>
          <w:sz w:val="20"/>
          <w:szCs w:val="20"/>
          <w:lang w:val="en-US"/>
        </w:rPr>
        <w:t></w:t>
      </w:r>
      <w:r w:rsidRPr="00B04B5D">
        <w:rPr>
          <w:rFonts w:eastAsia="SimSun"/>
          <w:color w:val="000000"/>
          <w:sz w:val="20"/>
          <w:szCs w:val="20"/>
          <w:lang w:val="en-US"/>
        </w:rPr>
        <w:t>  </w:t>
      </w:r>
      <w:r w:rsidRPr="00B04B5D">
        <w:rPr>
          <w:rFonts w:eastAsia="SimSun"/>
          <w:color w:val="000000"/>
          <w:sz w:val="20"/>
          <w:szCs w:val="20"/>
        </w:rPr>
        <w:t>FFS</w:t>
      </w:r>
      <w:proofErr w:type="gramEnd"/>
      <w:r w:rsidRPr="00B04B5D">
        <w:rPr>
          <w:rFonts w:eastAsia="SimSun"/>
          <w:color w:val="000000"/>
          <w:sz w:val="20"/>
          <w:szCs w:val="20"/>
        </w:rPr>
        <w:t>: The start of the new actual TDW is the first available slot/symbol for PUSCH transmission after the event.</w:t>
      </w:r>
    </w:p>
    <w:p w14:paraId="22D51B97"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If UE is not capable of restarting DM-RS bundling, no new actual TDW is created until the end of the configured TDW.</w:t>
      </w:r>
    </w:p>
    <w:p w14:paraId="6490243A" w14:textId="77777777" w:rsidR="00B04B5D" w:rsidRPr="00B04B5D" w:rsidRDefault="00B04B5D" w:rsidP="00B04B5D">
      <w:pPr>
        <w:shd w:val="clear" w:color="auto" w:fill="FFFFFF"/>
        <w:spacing w:after="120" w:line="252" w:lineRule="atLeast"/>
        <w:ind w:left="1260" w:hanging="420"/>
        <w:jc w:val="both"/>
        <w:rPr>
          <w:rFonts w:ascii="SimSun" w:eastAsia="SimSun" w:hAnsi="SimSun" w:cs="SimSun"/>
          <w:color w:val="000000"/>
          <w:sz w:val="20"/>
          <w:szCs w:val="20"/>
          <w:lang w:val="en-US"/>
        </w:rPr>
      </w:pPr>
      <w:r w:rsidRPr="00B04B5D">
        <w:rPr>
          <w:rFonts w:ascii="Courier New" w:eastAsia="SimSun" w:hAnsi="Courier New" w:cs="Courier New"/>
          <w:color w:val="000000"/>
          <w:sz w:val="20"/>
          <w:szCs w:val="20"/>
        </w:rPr>
        <w:t>o</w:t>
      </w:r>
      <w:r w:rsidRPr="00B04B5D">
        <w:rPr>
          <w:rFonts w:eastAsia="SimSun"/>
          <w:color w:val="000000"/>
          <w:sz w:val="20"/>
          <w:szCs w:val="20"/>
        </w:rPr>
        <w:t>    </w:t>
      </w:r>
      <w:r w:rsidRPr="00B04B5D">
        <w:rPr>
          <w:rFonts w:eastAsia="SimSun"/>
          <w:color w:val="000000"/>
          <w:sz w:val="20"/>
          <w:szCs w:val="20"/>
          <w:lang w:val="en-US"/>
        </w:rPr>
        <w:t>FFS: UE capability </w:t>
      </w:r>
      <w:r w:rsidRPr="00B04B5D">
        <w:rPr>
          <w:rFonts w:eastAsia="SimSun"/>
          <w:color w:val="FF0000"/>
          <w:sz w:val="20"/>
          <w:szCs w:val="20"/>
          <w:lang w:val="en-US"/>
        </w:rPr>
        <w:t>of restarting DMRS bundling</w:t>
      </w:r>
      <w:r w:rsidRPr="00B04B5D">
        <w:rPr>
          <w:rFonts w:eastAsia="SimSun"/>
          <w:color w:val="000000"/>
          <w:sz w:val="20"/>
          <w:szCs w:val="20"/>
          <w:lang w:val="en-US"/>
        </w:rPr>
        <w:t> is applied only to dynamic event or not</w:t>
      </w:r>
    </w:p>
    <w:p w14:paraId="08CAC401" w14:textId="77777777" w:rsidR="00B04B5D" w:rsidRPr="00B04B5D" w:rsidRDefault="00B04B5D" w:rsidP="00B04B5D">
      <w:pPr>
        <w:shd w:val="clear" w:color="auto" w:fill="FFFFFF"/>
        <w:spacing w:after="120"/>
        <w:rPr>
          <w:rFonts w:ascii="SimSun" w:eastAsia="SimSun" w:hAnsi="SimSun" w:cs="SimSun"/>
          <w:color w:val="000000"/>
          <w:sz w:val="20"/>
          <w:szCs w:val="20"/>
          <w:lang w:val="en-US"/>
        </w:rPr>
      </w:pPr>
      <w:r w:rsidRPr="00B04B5D">
        <w:rPr>
          <w:rFonts w:eastAsia="SimSun"/>
          <w:color w:val="FF0000"/>
          <w:sz w:val="20"/>
          <w:szCs w:val="20"/>
          <w:lang w:val="en-US"/>
        </w:rPr>
        <w:t>Note 1: A ‘configured TDW’ refers to a time domain window whose length can be configured to ‘L’ and whose start and end is determined as described above.</w:t>
      </w:r>
    </w:p>
    <w:p w14:paraId="65CE024C" w14:textId="77777777" w:rsidR="00B04B5D" w:rsidRPr="00B04B5D" w:rsidRDefault="00B04B5D" w:rsidP="00B04B5D">
      <w:pPr>
        <w:shd w:val="clear" w:color="auto" w:fill="FFFFFF"/>
        <w:spacing w:after="120"/>
        <w:rPr>
          <w:rFonts w:ascii="SimSun" w:eastAsia="SimSun" w:hAnsi="SimSun" w:cs="SimSun"/>
          <w:color w:val="000000"/>
          <w:sz w:val="20"/>
          <w:szCs w:val="20"/>
          <w:lang w:val="en-US"/>
        </w:rPr>
      </w:pPr>
      <w:r w:rsidRPr="00B04B5D">
        <w:rPr>
          <w:rFonts w:eastAsia="SimSun"/>
          <w:color w:val="FF0000"/>
          <w:sz w:val="20"/>
          <w:szCs w:val="20"/>
          <w:lang w:val="en-US"/>
        </w:rPr>
        <w:t xml:space="preserve">Note 2: An ‘actual TDW’ refers to a time domain window during whose entire duration the DM-RS bundling is </w:t>
      </w:r>
      <w:proofErr w:type="gramStart"/>
      <w:r w:rsidRPr="00B04B5D">
        <w:rPr>
          <w:rFonts w:eastAsia="SimSun"/>
          <w:color w:val="FF0000"/>
          <w:sz w:val="20"/>
          <w:szCs w:val="20"/>
          <w:lang w:val="en-US"/>
        </w:rPr>
        <w:t>actually applied</w:t>
      </w:r>
      <w:proofErr w:type="gramEnd"/>
      <w:r w:rsidRPr="00B04B5D">
        <w:rPr>
          <w:rFonts w:eastAsia="SimSun"/>
          <w:color w:val="FF0000"/>
          <w:sz w:val="20"/>
          <w:szCs w:val="20"/>
          <w:lang w:val="en-US"/>
        </w:rPr>
        <w:t>. An ‘actual TDW’ duration is always less than or equal to the ‘configure TDW’ </w:t>
      </w:r>
      <w:r w:rsidRPr="00B04B5D">
        <w:rPr>
          <w:rFonts w:eastAsia="SimSun"/>
          <w:color w:val="0000FF"/>
          <w:sz w:val="20"/>
          <w:szCs w:val="20"/>
          <w:lang w:val="en-US"/>
        </w:rPr>
        <w:t>duration</w:t>
      </w:r>
      <w:r w:rsidRPr="00B04B5D">
        <w:rPr>
          <w:rFonts w:eastAsia="SimSun"/>
          <w:color w:val="FF0000"/>
          <w:sz w:val="20"/>
          <w:szCs w:val="20"/>
          <w:lang w:val="en-US"/>
        </w:rPr>
        <w:t>.</w:t>
      </w:r>
    </w:p>
    <w:p w14:paraId="7AB13140" w14:textId="6B8EF426" w:rsidR="00B04B5D" w:rsidRPr="00EA0CBA" w:rsidRDefault="00B04B5D" w:rsidP="00EA0CBA">
      <w:pPr>
        <w:shd w:val="clear" w:color="auto" w:fill="FFFFFF"/>
        <w:rPr>
          <w:rFonts w:ascii="SimSun" w:eastAsia="SimSun" w:hAnsi="SimSun" w:cs="SimSun"/>
          <w:color w:val="000000"/>
          <w:sz w:val="20"/>
          <w:szCs w:val="20"/>
          <w:lang w:val="en-US"/>
        </w:rPr>
      </w:pPr>
      <w:r w:rsidRPr="00B04B5D">
        <w:rPr>
          <w:rFonts w:eastAsia="SimSun"/>
          <w:color w:val="FF0000"/>
          <w:sz w:val="20"/>
          <w:szCs w:val="20"/>
          <w:lang w:val="en-US"/>
        </w:rPr>
        <w:t>Note 3: Whether the terms ‘configured TDW’ and ‘actual TDW’ are revised to other terms and if such terminology is used in specifications is to be further discussed.</w:t>
      </w:r>
    </w:p>
    <w:p w14:paraId="560B9657" w14:textId="553998E8" w:rsidR="0039135A" w:rsidRDefault="0025389B" w:rsidP="00FC0612">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F16D81">
        <w:rPr>
          <w:rFonts w:eastAsia="MS Mincho"/>
          <w:sz w:val="20"/>
          <w:szCs w:val="20"/>
          <w:lang w:val="en-US" w:eastAsia="ja-JP"/>
        </w:rPr>
        <w:t>joint</w:t>
      </w:r>
      <w:r w:rsidR="000F1451">
        <w:rPr>
          <w:rFonts w:eastAsia="MS Mincho"/>
          <w:sz w:val="20"/>
          <w:szCs w:val="20"/>
          <w:lang w:val="en-US" w:eastAsia="ja-JP"/>
        </w:rPr>
        <w:t xml:space="preserve"> channel estimation for PUSCH transmission</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7D3604EC" w:rsidR="002A3F84" w:rsidRPr="00BF3ED6" w:rsidRDefault="0033104D" w:rsidP="00BF3ED6">
      <w:pPr>
        <w:pStyle w:val="Heading1"/>
        <w:rPr>
          <w:bCs/>
        </w:rPr>
      </w:pPr>
      <w:r>
        <w:rPr>
          <w:rFonts w:cs="Arial"/>
          <w:bCs/>
          <w:lang w:val="en-US" w:eastAsia="zh-CN"/>
        </w:rPr>
        <w:t xml:space="preserve">Discussion </w:t>
      </w:r>
      <w:r w:rsidR="008733FD">
        <w:rPr>
          <w:rFonts w:cs="Arial"/>
          <w:bCs/>
          <w:lang w:val="en-US" w:eastAsia="zh-CN"/>
        </w:rPr>
        <w:t xml:space="preserve">on </w:t>
      </w:r>
      <w:r w:rsidR="00E2023A">
        <w:rPr>
          <w:rFonts w:cs="Arial"/>
          <w:bCs/>
          <w:lang w:val="en-US" w:eastAsia="zh-CN"/>
        </w:rPr>
        <w:t>joint channel estimation</w:t>
      </w:r>
    </w:p>
    <w:p w14:paraId="309C8F3D" w14:textId="71B1D9D4" w:rsidR="00074C45" w:rsidRDefault="00E60AC3" w:rsidP="000C074D">
      <w:pPr>
        <w:spacing w:before="120" w:after="120"/>
        <w:rPr>
          <w:color w:val="000000"/>
          <w:sz w:val="20"/>
          <w:szCs w:val="20"/>
          <w:lang w:val="en-US"/>
        </w:rPr>
      </w:pPr>
      <w:r>
        <w:rPr>
          <w:color w:val="000000"/>
          <w:sz w:val="20"/>
          <w:szCs w:val="20"/>
          <w:lang w:val="en-US"/>
        </w:rPr>
        <w:t xml:space="preserve">Regarding the transmission power </w:t>
      </w:r>
      <w:r w:rsidR="00611163">
        <w:rPr>
          <w:color w:val="000000"/>
          <w:sz w:val="20"/>
          <w:szCs w:val="20"/>
          <w:lang w:val="en-US"/>
        </w:rPr>
        <w:t>during DMRS bundling</w:t>
      </w:r>
      <w:r>
        <w:rPr>
          <w:color w:val="000000"/>
          <w:sz w:val="20"/>
          <w:szCs w:val="20"/>
          <w:lang w:val="en-US"/>
        </w:rPr>
        <w:t>, it is common understanding the power will not change</w:t>
      </w:r>
      <w:r w:rsidR="00611163">
        <w:rPr>
          <w:color w:val="000000"/>
          <w:sz w:val="20"/>
          <w:szCs w:val="20"/>
          <w:lang w:val="en-US"/>
        </w:rPr>
        <w:t xml:space="preserve"> during the time domain window</w:t>
      </w:r>
      <w:r>
        <w:rPr>
          <w:color w:val="000000"/>
          <w:sz w:val="20"/>
          <w:szCs w:val="20"/>
          <w:lang w:val="en-US"/>
        </w:rPr>
        <w:t>.</w:t>
      </w:r>
      <w:r w:rsidR="00AA353F">
        <w:rPr>
          <w:color w:val="000000"/>
          <w:sz w:val="20"/>
          <w:szCs w:val="20"/>
          <w:lang w:val="en-US"/>
        </w:rPr>
        <w:t xml:space="preserve"> </w:t>
      </w:r>
    </w:p>
    <w:p w14:paraId="6A9EB20B" w14:textId="5F957207" w:rsidR="00611163" w:rsidRDefault="00611163" w:rsidP="00611163">
      <w:pPr>
        <w:pStyle w:val="ListParagraph"/>
        <w:numPr>
          <w:ilvl w:val="0"/>
          <w:numId w:val="46"/>
        </w:numPr>
        <w:autoSpaceDE w:val="0"/>
        <w:autoSpaceDN w:val="0"/>
        <w:adjustRightInd w:val="0"/>
        <w:snapToGrid w:val="0"/>
        <w:spacing w:after="120" w:line="259" w:lineRule="auto"/>
        <w:jc w:val="both"/>
        <w:rPr>
          <w:sz w:val="20"/>
          <w:szCs w:val="20"/>
        </w:rPr>
      </w:pPr>
      <w:r w:rsidRPr="00B04B5D">
        <w:rPr>
          <w:rFonts w:hint="eastAsia"/>
          <w:sz w:val="20"/>
          <w:szCs w:val="20"/>
          <w:lang w:eastAsia="zh-CN"/>
        </w:rPr>
        <w:t>A</w:t>
      </w:r>
      <w:r w:rsidRPr="00B04B5D">
        <w:rPr>
          <w:sz w:val="20"/>
          <w:szCs w:val="20"/>
          <w:lang w:eastAsia="zh-CN"/>
        </w:rPr>
        <w:t xml:space="preserve">lt 1: UE is not expected to receive </w:t>
      </w:r>
      <w:r w:rsidRPr="00B04B5D">
        <w:rPr>
          <w:sz w:val="20"/>
          <w:szCs w:val="20"/>
        </w:rPr>
        <w:t>TPC commands during the current time domain window.</w:t>
      </w:r>
    </w:p>
    <w:p w14:paraId="415EF69A" w14:textId="7C6C81F8" w:rsidR="00611163" w:rsidRPr="00611163" w:rsidRDefault="00611163" w:rsidP="00611163">
      <w:pPr>
        <w:pStyle w:val="ListParagraph"/>
        <w:numPr>
          <w:ilvl w:val="0"/>
          <w:numId w:val="0"/>
        </w:numPr>
        <w:autoSpaceDE w:val="0"/>
        <w:autoSpaceDN w:val="0"/>
        <w:adjustRightInd w:val="0"/>
        <w:snapToGrid w:val="0"/>
        <w:spacing w:after="120" w:line="259" w:lineRule="auto"/>
        <w:ind w:left="420"/>
        <w:jc w:val="both"/>
        <w:rPr>
          <w:sz w:val="20"/>
          <w:szCs w:val="20"/>
          <w:lang w:val="en-US"/>
        </w:rPr>
      </w:pPr>
      <w:r>
        <w:rPr>
          <w:sz w:val="20"/>
          <w:szCs w:val="20"/>
          <w:lang w:val="en-US"/>
        </w:rPr>
        <w:t xml:space="preserve">If the time domain window is longer and the TPC command is received only out of time domain window. The UL power is hard to reach the target power. </w:t>
      </w:r>
    </w:p>
    <w:p w14:paraId="65213572" w14:textId="77777777" w:rsidR="00611163" w:rsidRPr="00B04B5D" w:rsidRDefault="00611163" w:rsidP="00611163">
      <w:pPr>
        <w:pStyle w:val="ListParagraph"/>
        <w:numPr>
          <w:ilvl w:val="0"/>
          <w:numId w:val="46"/>
        </w:numPr>
        <w:autoSpaceDE w:val="0"/>
        <w:autoSpaceDN w:val="0"/>
        <w:adjustRightInd w:val="0"/>
        <w:snapToGrid w:val="0"/>
        <w:spacing w:after="120" w:line="259" w:lineRule="auto"/>
        <w:jc w:val="both"/>
        <w:rPr>
          <w:sz w:val="20"/>
          <w:szCs w:val="20"/>
        </w:rPr>
      </w:pPr>
      <w:r w:rsidRPr="00B04B5D">
        <w:rPr>
          <w:sz w:val="20"/>
          <w:szCs w:val="20"/>
        </w:rPr>
        <w:t xml:space="preserve">Alt 2: UE </w:t>
      </w:r>
      <w:r w:rsidRPr="00B04B5D">
        <w:rPr>
          <w:rFonts w:hint="eastAsia"/>
          <w:sz w:val="20"/>
          <w:szCs w:val="20"/>
          <w:lang w:eastAsia="zh-CN"/>
        </w:rPr>
        <w:t>r</w:t>
      </w:r>
      <w:r w:rsidRPr="00B04B5D">
        <w:rPr>
          <w:sz w:val="20"/>
          <w:szCs w:val="20"/>
        </w:rPr>
        <w:t>eceives and accumulates TPC commands without taking effect during the current time domain window.</w:t>
      </w:r>
    </w:p>
    <w:p w14:paraId="532262EA" w14:textId="5A98B732" w:rsidR="00611163" w:rsidRPr="00D201FC" w:rsidRDefault="00611163" w:rsidP="00611163">
      <w:pPr>
        <w:spacing w:before="120" w:after="120"/>
        <w:ind w:left="420"/>
        <w:rPr>
          <w:color w:val="000000"/>
          <w:sz w:val="20"/>
          <w:szCs w:val="20"/>
        </w:rPr>
      </w:pPr>
      <w:r>
        <w:rPr>
          <w:color w:val="000000"/>
          <w:sz w:val="20"/>
          <w:szCs w:val="20"/>
          <w:lang w:val="en-US"/>
        </w:rPr>
        <w:t xml:space="preserve">If </w:t>
      </w:r>
      <w:r w:rsidRPr="00611163">
        <w:rPr>
          <w:i/>
          <w:iCs/>
          <w:color w:val="000000"/>
          <w:sz w:val="20"/>
          <w:szCs w:val="20"/>
        </w:rPr>
        <w:t>tpc-Accumulation</w:t>
      </w:r>
      <w:r>
        <w:rPr>
          <w:color w:val="000000"/>
          <w:sz w:val="20"/>
          <w:szCs w:val="20"/>
          <w:lang w:val="en-US"/>
        </w:rPr>
        <w:t xml:space="preserve"> is enabled, UE would accumulate the TPC command during the time domain window, but the power adjustment is only applied to the next time domain window. Then the transmission power in next window will be the expected transmission. Thus</w:t>
      </w:r>
      <w:r w:rsidR="00B86680">
        <w:rPr>
          <w:color w:val="000000"/>
          <w:sz w:val="20"/>
          <w:szCs w:val="20"/>
          <w:lang w:val="en-US"/>
        </w:rPr>
        <w:t>,</w:t>
      </w:r>
      <w:r>
        <w:rPr>
          <w:color w:val="000000"/>
          <w:sz w:val="20"/>
          <w:szCs w:val="20"/>
          <w:lang w:val="en-US"/>
        </w:rPr>
        <w:t xml:space="preserve"> the better performance is expected. With this Alternative, it would require UE to monitor DCI format 2_2 to obtain the TPC command. For NR TDD, as indicated by RAN4 LS [</w:t>
      </w:r>
      <w:r w:rsidR="00AF1F68">
        <w:rPr>
          <w:color w:val="000000"/>
          <w:sz w:val="20"/>
          <w:szCs w:val="20"/>
          <w:lang w:val="en-US"/>
        </w:rPr>
        <w:t>2</w:t>
      </w:r>
      <w:r>
        <w:rPr>
          <w:color w:val="000000"/>
          <w:sz w:val="20"/>
          <w:szCs w:val="20"/>
          <w:lang w:val="en-US"/>
        </w:rPr>
        <w:t xml:space="preserve">], </w:t>
      </w:r>
      <w:r w:rsidRPr="00611163">
        <w:rPr>
          <w:color w:val="000000"/>
          <w:sz w:val="20"/>
          <w:szCs w:val="20"/>
          <w:lang w:val="en-GB"/>
        </w:rPr>
        <w:t xml:space="preserve">For </w:t>
      </w:r>
      <w:r w:rsidRPr="00611163">
        <w:rPr>
          <w:color w:val="000000"/>
          <w:sz w:val="20"/>
          <w:szCs w:val="20"/>
          <w:lang w:val="en-US"/>
        </w:rPr>
        <w:t>non-</w:t>
      </w:r>
      <w:r w:rsidRPr="00611163">
        <w:rPr>
          <w:color w:val="000000"/>
          <w:sz w:val="20"/>
          <w:szCs w:val="20"/>
          <w:lang w:val="en-GB"/>
        </w:rPr>
        <w:t>back-to-back transmission</w:t>
      </w:r>
      <w:r w:rsidRPr="00611163">
        <w:rPr>
          <w:rFonts w:hint="eastAsia"/>
          <w:color w:val="000000"/>
          <w:sz w:val="20"/>
          <w:szCs w:val="20"/>
          <w:lang w:val="en-GB"/>
        </w:rPr>
        <w:t xml:space="preserve"> with non-</w:t>
      </w:r>
      <w:r w:rsidRPr="00611163">
        <w:rPr>
          <w:color w:val="000000"/>
          <w:sz w:val="20"/>
          <w:szCs w:val="20"/>
          <w:lang w:val="en-GB"/>
        </w:rPr>
        <w:t>zero gap in-between adjacent transmissions</w:t>
      </w:r>
      <w:r>
        <w:rPr>
          <w:color w:val="000000"/>
          <w:sz w:val="20"/>
          <w:szCs w:val="20"/>
          <w:lang w:val="en-GB"/>
        </w:rPr>
        <w:t xml:space="preserve">, </w:t>
      </w:r>
      <w:r w:rsidR="00D201FC">
        <w:rPr>
          <w:color w:val="000000"/>
          <w:sz w:val="20"/>
          <w:szCs w:val="20"/>
          <w:lang w:val="en-GB"/>
        </w:rPr>
        <w:t xml:space="preserve">no </w:t>
      </w:r>
      <w:r w:rsidR="00D201FC" w:rsidRPr="00D201FC">
        <w:rPr>
          <w:color w:val="000000"/>
          <w:sz w:val="20"/>
          <w:szCs w:val="20"/>
          <w:lang w:val="en-US"/>
        </w:rPr>
        <w:t>downlink reception in-between the PUSCH or PUCCH repetition in the same band</w:t>
      </w:r>
      <w:r w:rsidR="00D201FC">
        <w:rPr>
          <w:color w:val="000000"/>
          <w:sz w:val="20"/>
          <w:szCs w:val="20"/>
          <w:lang w:val="en-US"/>
        </w:rPr>
        <w:t xml:space="preserve"> is assumed to keep phase continuity. However</w:t>
      </w:r>
      <w:r w:rsidR="00C56675">
        <w:rPr>
          <w:color w:val="000000"/>
          <w:sz w:val="20"/>
          <w:szCs w:val="20"/>
          <w:lang w:val="en-US"/>
        </w:rPr>
        <w:t>,</w:t>
      </w:r>
      <w:r w:rsidR="00D201FC">
        <w:rPr>
          <w:color w:val="000000"/>
          <w:sz w:val="20"/>
          <w:szCs w:val="20"/>
          <w:lang w:val="en-US"/>
        </w:rPr>
        <w:t xml:space="preserve"> in latest RAN4 LS in [</w:t>
      </w:r>
      <w:r w:rsidR="00AF1F68">
        <w:rPr>
          <w:color w:val="000000"/>
          <w:sz w:val="20"/>
          <w:szCs w:val="20"/>
          <w:lang w:val="en-US"/>
        </w:rPr>
        <w:t>3</w:t>
      </w:r>
      <w:r w:rsidR="00D201FC">
        <w:rPr>
          <w:color w:val="000000"/>
          <w:sz w:val="20"/>
          <w:szCs w:val="20"/>
          <w:lang w:val="en-US"/>
        </w:rPr>
        <w:t>], RAN4 informs RAN1 that RAN4 is studying further on phase discontinuity tolerance in case of DL reception in between PUSCH or PUCCH reception.</w:t>
      </w:r>
      <w:r w:rsidR="00973264">
        <w:rPr>
          <w:color w:val="000000"/>
          <w:sz w:val="20"/>
          <w:szCs w:val="20"/>
          <w:lang w:val="en-US"/>
        </w:rPr>
        <w:t xml:space="preserve"> For NR FDD, the Alt 2 could provide the better performance than Alt 1.</w:t>
      </w:r>
    </w:p>
    <w:p w14:paraId="5C21FF2A" w14:textId="0921391D" w:rsidR="00D201FC" w:rsidRPr="00D201FC" w:rsidRDefault="00D201FC" w:rsidP="00D201FC">
      <w:pPr>
        <w:spacing w:before="120" w:after="120"/>
        <w:rPr>
          <w:color w:val="000000"/>
          <w:sz w:val="20"/>
          <w:szCs w:val="20"/>
          <w:lang w:val="en-US"/>
        </w:rPr>
      </w:pPr>
      <w:r>
        <w:rPr>
          <w:color w:val="000000"/>
          <w:sz w:val="20"/>
          <w:szCs w:val="20"/>
          <w:lang w:val="en-US"/>
        </w:rPr>
        <w:t>Based on above analysis, it could be better to wait for RAN</w:t>
      </w:r>
      <w:r w:rsidR="00B86680">
        <w:rPr>
          <w:color w:val="000000"/>
          <w:sz w:val="20"/>
          <w:szCs w:val="20"/>
          <w:lang w:val="en-US"/>
        </w:rPr>
        <w:t>4’s further</w:t>
      </w:r>
      <w:r>
        <w:rPr>
          <w:color w:val="000000"/>
          <w:sz w:val="20"/>
          <w:szCs w:val="20"/>
          <w:lang w:val="en-US"/>
        </w:rPr>
        <w:t xml:space="preserve"> input to determine which alternative is adopted for power control.</w:t>
      </w:r>
    </w:p>
    <w:p w14:paraId="2D801EEE" w14:textId="1243E1D0" w:rsidR="00E60AC3" w:rsidRPr="00E60AC3" w:rsidRDefault="00DB37F4" w:rsidP="00E60AC3">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t>
      </w:r>
      <w:r w:rsidR="00D201FC">
        <w:rPr>
          <w:b/>
          <w:bCs/>
          <w:color w:val="000000"/>
          <w:sz w:val="20"/>
          <w:szCs w:val="20"/>
          <w:lang w:val="en-US"/>
        </w:rPr>
        <w:t>Wait RAN4</w:t>
      </w:r>
      <w:r w:rsidR="00B86680">
        <w:rPr>
          <w:b/>
          <w:bCs/>
          <w:color w:val="000000"/>
          <w:sz w:val="20"/>
          <w:szCs w:val="20"/>
          <w:lang w:val="en-US"/>
        </w:rPr>
        <w:t>’s</w:t>
      </w:r>
      <w:r w:rsidR="00D201FC">
        <w:rPr>
          <w:b/>
          <w:bCs/>
          <w:color w:val="000000"/>
          <w:sz w:val="20"/>
          <w:szCs w:val="20"/>
          <w:lang w:val="en-US"/>
        </w:rPr>
        <w:t xml:space="preserve"> input to determine which power control alternative is adopted. </w:t>
      </w:r>
    </w:p>
    <w:p w14:paraId="6FFB481F" w14:textId="48F17BE6" w:rsidR="00AA353F" w:rsidRDefault="00DD1DF3" w:rsidP="00AA353F">
      <w:pPr>
        <w:spacing w:before="120" w:after="120"/>
        <w:rPr>
          <w:bCs/>
          <w:lang w:val="en-GB"/>
        </w:rPr>
      </w:pPr>
      <w:r>
        <w:rPr>
          <w:color w:val="000000"/>
          <w:sz w:val="20"/>
          <w:szCs w:val="20"/>
          <w:lang w:val="en-US"/>
        </w:rPr>
        <w:lastRenderedPageBreak/>
        <w:t>Regarding the TA adjustment during the time domain window, if UE dropped TA command, then the timing adjustment after the time domain window will be dela</w:t>
      </w:r>
      <w:r w:rsidR="00741CD1">
        <w:rPr>
          <w:color w:val="000000"/>
          <w:sz w:val="20"/>
          <w:szCs w:val="20"/>
          <w:lang w:val="en-US"/>
        </w:rPr>
        <w:t>yed</w:t>
      </w:r>
      <w:r>
        <w:rPr>
          <w:color w:val="000000"/>
          <w:sz w:val="20"/>
          <w:szCs w:val="20"/>
          <w:lang w:val="en-US"/>
        </w:rPr>
        <w:t xml:space="preserve"> to rece</w:t>
      </w:r>
      <w:r w:rsidR="00581E48">
        <w:rPr>
          <w:color w:val="000000"/>
          <w:sz w:val="20"/>
          <w:szCs w:val="20"/>
          <w:lang w:val="en-US"/>
        </w:rPr>
        <w:t>i</w:t>
      </w:r>
      <w:r>
        <w:rPr>
          <w:color w:val="000000"/>
          <w:sz w:val="20"/>
          <w:szCs w:val="20"/>
          <w:lang w:val="en-US"/>
        </w:rPr>
        <w:t>ving another new TA c</w:t>
      </w:r>
      <w:r w:rsidR="00581E48">
        <w:rPr>
          <w:color w:val="000000"/>
          <w:sz w:val="20"/>
          <w:szCs w:val="20"/>
          <w:lang w:val="en-US"/>
        </w:rPr>
        <w:t>ommand.</w:t>
      </w:r>
      <w:r w:rsidR="00741CD1">
        <w:rPr>
          <w:color w:val="000000"/>
          <w:sz w:val="20"/>
          <w:szCs w:val="20"/>
          <w:lang w:val="en-US"/>
        </w:rPr>
        <w:t xml:space="preserve"> From performance perspective, it could be better UE can receive the TA command during the time domain window and performs the time adjustment in the next UL transmission. </w:t>
      </w:r>
    </w:p>
    <w:p w14:paraId="0AFC050F" w14:textId="732B0A0F" w:rsidR="00741CD1" w:rsidRPr="00741CD1" w:rsidRDefault="00741CD1" w:rsidP="00741CD1">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2</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UE performs TA adjustment after the TDW if it receives any TA command indicating TA adjustment during the TDW</w:t>
      </w:r>
      <w:r>
        <w:rPr>
          <w:b/>
          <w:bCs/>
          <w:color w:val="000000"/>
          <w:sz w:val="20"/>
          <w:szCs w:val="20"/>
          <w:lang w:val="en-US"/>
        </w:rPr>
        <w:t>.</w:t>
      </w:r>
    </w:p>
    <w:p w14:paraId="429F6D94" w14:textId="7EFAEFA6" w:rsidR="00741CD1" w:rsidRPr="006A4BDB" w:rsidRDefault="006A4BDB" w:rsidP="00741CD1">
      <w:pPr>
        <w:spacing w:before="120" w:after="120"/>
        <w:rPr>
          <w:color w:val="000000"/>
          <w:sz w:val="20"/>
          <w:szCs w:val="20"/>
          <w:lang w:val="en-US"/>
        </w:rPr>
      </w:pPr>
      <w:r>
        <w:rPr>
          <w:color w:val="000000"/>
          <w:sz w:val="20"/>
          <w:szCs w:val="20"/>
          <w:lang w:val="en-US"/>
        </w:rPr>
        <w:t>For the working assumption on time domain window, one important parameter is the maximum window length</w:t>
      </w:r>
      <w:r w:rsidR="000962E2">
        <w:rPr>
          <w:color w:val="000000"/>
          <w:sz w:val="20"/>
          <w:szCs w:val="20"/>
          <w:lang w:val="en-US"/>
        </w:rPr>
        <w:t xml:space="preserve">. The working assumption is the compromised solution from implicit derivation window length and explicit configured window length. For NR FDD, there is no issued for the TDW length configured explicitly. However, for NR TDD, if explicit configuration of TDW length is applied, the consecutive UL slots </w:t>
      </w:r>
      <w:r w:rsidR="00F05C3F">
        <w:rPr>
          <w:color w:val="000000"/>
          <w:sz w:val="20"/>
          <w:szCs w:val="20"/>
          <w:lang w:val="en-US"/>
        </w:rPr>
        <w:t>could</w:t>
      </w:r>
      <w:r w:rsidR="000962E2">
        <w:rPr>
          <w:color w:val="000000"/>
          <w:sz w:val="20"/>
          <w:szCs w:val="20"/>
          <w:lang w:val="en-US"/>
        </w:rPr>
        <w:t xml:space="preserve"> be segmented into </w:t>
      </w:r>
      <w:r w:rsidR="00F05C3F">
        <w:rPr>
          <w:color w:val="000000"/>
          <w:sz w:val="20"/>
          <w:szCs w:val="20"/>
          <w:lang w:val="en-US"/>
        </w:rPr>
        <w:t>two</w:t>
      </w:r>
      <w:r w:rsidR="000962E2">
        <w:rPr>
          <w:color w:val="000000"/>
          <w:sz w:val="20"/>
          <w:szCs w:val="20"/>
          <w:lang w:val="en-US"/>
        </w:rPr>
        <w:t xml:space="preserve"> TDWs</w:t>
      </w:r>
      <w:r w:rsidR="00F05C3F">
        <w:rPr>
          <w:color w:val="000000"/>
          <w:sz w:val="20"/>
          <w:szCs w:val="20"/>
          <w:lang w:val="en-US"/>
        </w:rPr>
        <w:t xml:space="preserve">, which lower the gain of joint channel estimation. This is because the UL/DL pattern is configured flexibly, and dual patterns can be configured with different number of UL slots. To improve the </w:t>
      </w:r>
      <w:r w:rsidR="00ED70F4">
        <w:rPr>
          <w:color w:val="000000"/>
          <w:sz w:val="20"/>
          <w:szCs w:val="20"/>
          <w:lang w:val="en-US"/>
        </w:rPr>
        <w:t xml:space="preserve">channel estimation </w:t>
      </w:r>
      <w:proofErr w:type="spellStart"/>
      <w:r w:rsidR="00ED70F4">
        <w:rPr>
          <w:color w:val="000000"/>
          <w:sz w:val="20"/>
          <w:szCs w:val="20"/>
          <w:lang w:val="en-US"/>
        </w:rPr>
        <w:t>efficicency</w:t>
      </w:r>
      <w:proofErr w:type="spellEnd"/>
      <w:r w:rsidR="00F05C3F">
        <w:rPr>
          <w:color w:val="000000"/>
          <w:sz w:val="20"/>
          <w:szCs w:val="20"/>
          <w:lang w:val="en-US"/>
        </w:rPr>
        <w:t xml:space="preserve">, the maximum TDW length for NR TDD can equal to the configured repetition numbers, then based on the events the actual TDW will adapt to the UL/DL configuration. More specifically, the actual TDW length is equal to the number of UL slots of the pattern. </w:t>
      </w:r>
      <w:r w:rsidR="000962E2">
        <w:rPr>
          <w:color w:val="000000"/>
          <w:sz w:val="20"/>
          <w:szCs w:val="20"/>
          <w:lang w:val="en-US"/>
        </w:rPr>
        <w:t xml:space="preserve">  </w:t>
      </w:r>
    </w:p>
    <w:p w14:paraId="22FF3279" w14:textId="28FC77AE" w:rsidR="00AA353F" w:rsidRPr="00741CD1" w:rsidRDefault="00741CD1" w:rsidP="00AA353F">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3</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The maximum time domain window length can be equal to the configured repetition number at leas</w:t>
      </w:r>
      <w:r w:rsidR="00B86680">
        <w:rPr>
          <w:b/>
          <w:bCs/>
          <w:color w:val="000000"/>
          <w:sz w:val="20"/>
          <w:szCs w:val="20"/>
          <w:lang w:val="en-US"/>
        </w:rPr>
        <w:t xml:space="preserve">t </w:t>
      </w:r>
      <w:r w:rsidRPr="00741CD1">
        <w:rPr>
          <w:b/>
          <w:bCs/>
          <w:color w:val="000000"/>
          <w:sz w:val="20"/>
          <w:szCs w:val="20"/>
          <w:lang w:val="en-US"/>
        </w:rPr>
        <w:t>for TDD to enable window length adaption to UL/DL configuration</w:t>
      </w:r>
    </w:p>
    <w:p w14:paraId="20452C4A" w14:textId="45BCA668" w:rsidR="00F603B2" w:rsidRPr="00F603B2" w:rsidRDefault="00F603B2" w:rsidP="00F603B2">
      <w:pPr>
        <w:spacing w:before="120" w:after="120"/>
        <w:rPr>
          <w:rFonts w:eastAsia="MS Mincho"/>
          <w:bCs/>
          <w:sz w:val="20"/>
          <w:szCs w:val="20"/>
          <w:lang w:val="en-US" w:eastAsia="ja-JP"/>
        </w:rPr>
      </w:pPr>
      <w:r w:rsidRPr="00F603B2">
        <w:rPr>
          <w:rFonts w:eastAsia="MS Mincho"/>
          <w:bCs/>
          <w:sz w:val="20"/>
          <w:szCs w:val="20"/>
          <w:lang w:val="en-US" w:eastAsia="ja-JP"/>
        </w:rPr>
        <w:t>As mentioned in the working assumption, several events are defined</w:t>
      </w:r>
      <w:r w:rsidR="002B222A">
        <w:rPr>
          <w:rFonts w:eastAsia="MS Mincho"/>
          <w:bCs/>
          <w:sz w:val="20"/>
          <w:szCs w:val="20"/>
          <w:lang w:val="en-US" w:eastAsia="ja-JP"/>
        </w:rPr>
        <w:t xml:space="preserve"> to create the actual TDW. The events include the DL slot in the UL/DL configuration, TDW </w:t>
      </w:r>
      <w:r w:rsidR="00970437">
        <w:rPr>
          <w:rFonts w:eastAsia="MS Mincho"/>
          <w:bCs/>
          <w:sz w:val="20"/>
          <w:szCs w:val="20"/>
          <w:lang w:val="en-US" w:eastAsia="ja-JP"/>
        </w:rPr>
        <w:t>length over</w:t>
      </w:r>
      <w:r w:rsidR="002B222A">
        <w:rPr>
          <w:rFonts w:eastAsia="MS Mincho"/>
          <w:bCs/>
          <w:sz w:val="20"/>
          <w:szCs w:val="20"/>
          <w:lang w:val="en-US" w:eastAsia="ja-JP"/>
        </w:rPr>
        <w:t xml:space="preserve"> the maximum duration, and event triggered by dynamic </w:t>
      </w:r>
      <w:proofErr w:type="spellStart"/>
      <w:r w:rsidR="002B222A">
        <w:rPr>
          <w:rFonts w:eastAsia="MS Mincho"/>
          <w:bCs/>
          <w:sz w:val="20"/>
          <w:szCs w:val="20"/>
          <w:lang w:val="en-US" w:eastAsia="ja-JP"/>
        </w:rPr>
        <w:t>signalling</w:t>
      </w:r>
      <w:proofErr w:type="spellEnd"/>
      <w:r w:rsidR="002B222A">
        <w:rPr>
          <w:rFonts w:eastAsia="MS Mincho"/>
          <w:bCs/>
          <w:sz w:val="20"/>
          <w:szCs w:val="20"/>
          <w:lang w:val="en-US" w:eastAsia="ja-JP"/>
        </w:rPr>
        <w:t xml:space="preserve">, etc. The application order of these events will impact actual TDW generation. To avoid the confusion on actual TDW size between </w:t>
      </w:r>
      <w:proofErr w:type="spellStart"/>
      <w:r w:rsidR="002B222A">
        <w:rPr>
          <w:rFonts w:eastAsia="MS Mincho"/>
          <w:bCs/>
          <w:sz w:val="20"/>
          <w:szCs w:val="20"/>
          <w:lang w:val="en-US" w:eastAsia="ja-JP"/>
        </w:rPr>
        <w:t>gNB</w:t>
      </w:r>
      <w:proofErr w:type="spellEnd"/>
      <w:r w:rsidR="002B222A">
        <w:rPr>
          <w:rFonts w:eastAsia="MS Mincho"/>
          <w:bCs/>
          <w:sz w:val="20"/>
          <w:szCs w:val="20"/>
          <w:lang w:val="en-US" w:eastAsia="ja-JP"/>
        </w:rPr>
        <w:t xml:space="preserve"> and UE, the TDD UL/DL configuration shall apply first, then followed by maximum duration, dynamic signaling triggered events are applied last. So even the dynamic signaling is missed,</w:t>
      </w:r>
      <w:r w:rsidR="00970437">
        <w:rPr>
          <w:rFonts w:eastAsia="MS Mincho"/>
          <w:bCs/>
          <w:sz w:val="20"/>
          <w:szCs w:val="20"/>
          <w:lang w:val="en-US" w:eastAsia="ja-JP"/>
        </w:rPr>
        <w:t xml:space="preserve"> the </w:t>
      </w:r>
      <w:r w:rsidR="002B222A">
        <w:rPr>
          <w:rFonts w:eastAsia="MS Mincho"/>
          <w:bCs/>
          <w:sz w:val="20"/>
          <w:szCs w:val="20"/>
          <w:lang w:val="en-US" w:eastAsia="ja-JP"/>
        </w:rPr>
        <w:t xml:space="preserve">impact </w:t>
      </w:r>
      <w:r w:rsidR="00970437">
        <w:rPr>
          <w:rFonts w:eastAsia="MS Mincho"/>
          <w:bCs/>
          <w:sz w:val="20"/>
          <w:szCs w:val="20"/>
          <w:lang w:val="en-US" w:eastAsia="ja-JP"/>
        </w:rPr>
        <w:t xml:space="preserve">will not go beyond </w:t>
      </w:r>
      <w:r w:rsidR="002B222A">
        <w:rPr>
          <w:rFonts w:eastAsia="MS Mincho"/>
          <w:bCs/>
          <w:sz w:val="20"/>
          <w:szCs w:val="20"/>
          <w:lang w:val="en-US" w:eastAsia="ja-JP"/>
        </w:rPr>
        <w:t>two actual TD</w:t>
      </w:r>
      <w:r w:rsidR="00970437">
        <w:rPr>
          <w:rFonts w:eastAsia="MS Mincho"/>
          <w:bCs/>
          <w:sz w:val="20"/>
          <w:szCs w:val="20"/>
          <w:lang w:val="en-US" w:eastAsia="ja-JP"/>
        </w:rPr>
        <w:t>Ws</w:t>
      </w:r>
      <w:r w:rsidR="002B222A">
        <w:rPr>
          <w:rFonts w:eastAsia="MS Mincho"/>
          <w:bCs/>
          <w:sz w:val="20"/>
          <w:szCs w:val="20"/>
          <w:lang w:val="en-US" w:eastAsia="ja-JP"/>
        </w:rPr>
        <w:t>.</w:t>
      </w:r>
    </w:p>
    <w:p w14:paraId="40E0A70D" w14:textId="54CCEB2C" w:rsidR="00741CD1" w:rsidRPr="00741CD1" w:rsidRDefault="00741CD1" w:rsidP="00741CD1">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4</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Actual time</w:t>
      </w:r>
      <w:r w:rsidR="00941ADB">
        <w:rPr>
          <w:b/>
          <w:bCs/>
          <w:color w:val="000000"/>
          <w:sz w:val="20"/>
          <w:szCs w:val="20"/>
          <w:lang w:val="en-US"/>
        </w:rPr>
        <w:t xml:space="preserve"> domain</w:t>
      </w:r>
      <w:r w:rsidRPr="00741CD1">
        <w:rPr>
          <w:b/>
          <w:bCs/>
          <w:color w:val="000000"/>
          <w:sz w:val="20"/>
          <w:szCs w:val="20"/>
          <w:lang w:val="en-US"/>
        </w:rPr>
        <w:t xml:space="preserve"> window is determined in the order of TDD UL/DL configuration, maximum duration, and event triggered by dynamic signaling </w:t>
      </w:r>
    </w:p>
    <w:p w14:paraId="0C0913E3" w14:textId="63B0A3C2" w:rsidR="00CC02F2" w:rsidRDefault="00794FE9" w:rsidP="000C074D">
      <w:pPr>
        <w:spacing w:before="120" w:after="120"/>
        <w:rPr>
          <w:color w:val="000000"/>
          <w:sz w:val="20"/>
          <w:szCs w:val="20"/>
          <w:lang w:val="en-US"/>
        </w:rPr>
      </w:pPr>
      <w:r>
        <w:rPr>
          <w:color w:val="000000"/>
          <w:sz w:val="20"/>
          <w:szCs w:val="20"/>
          <w:lang w:val="en-US"/>
        </w:rPr>
        <w:t>Another aspect related to time domain window is the unit of window. For repetition type A, the unit of window can be per repetition or per slot</w:t>
      </w:r>
      <w:r w:rsidR="00E50009">
        <w:rPr>
          <w:color w:val="000000"/>
          <w:sz w:val="20"/>
          <w:szCs w:val="20"/>
          <w:lang w:val="en-US"/>
        </w:rPr>
        <w:t>.</w:t>
      </w:r>
      <w:r>
        <w:rPr>
          <w:color w:val="000000"/>
          <w:sz w:val="20"/>
          <w:szCs w:val="20"/>
          <w:lang w:val="en-US"/>
        </w:rPr>
        <w:t xml:space="preserve"> </w:t>
      </w:r>
      <w:r w:rsidR="00E50009">
        <w:rPr>
          <w:color w:val="000000"/>
          <w:sz w:val="20"/>
          <w:szCs w:val="20"/>
          <w:lang w:val="en-US"/>
        </w:rPr>
        <w:t>C</w:t>
      </w:r>
      <w:r>
        <w:rPr>
          <w:color w:val="000000"/>
          <w:sz w:val="20"/>
          <w:szCs w:val="20"/>
          <w:lang w:val="en-US"/>
        </w:rPr>
        <w:t xml:space="preserve">onsidering the back-to-back transmission requirements for joint channel estimation, </w:t>
      </w:r>
      <w:r w:rsidR="00E50009">
        <w:rPr>
          <w:color w:val="000000"/>
          <w:sz w:val="20"/>
          <w:szCs w:val="20"/>
          <w:lang w:val="en-US"/>
        </w:rPr>
        <w:t>it would require the whole slot allocated for UE transmission. From this point, there is no difference the unit is slot or repetition</w:t>
      </w:r>
      <w:r w:rsidR="00D85953">
        <w:rPr>
          <w:color w:val="000000"/>
          <w:sz w:val="20"/>
          <w:szCs w:val="20"/>
          <w:lang w:val="en-US"/>
        </w:rPr>
        <w:t xml:space="preserve">, </w:t>
      </w:r>
      <w:r w:rsidR="005025A2">
        <w:rPr>
          <w:color w:val="000000"/>
          <w:sz w:val="20"/>
          <w:szCs w:val="20"/>
          <w:lang w:val="en-US"/>
        </w:rPr>
        <w:t>a</w:t>
      </w:r>
      <w:r w:rsidR="00E50009">
        <w:rPr>
          <w:color w:val="000000"/>
          <w:sz w:val="20"/>
          <w:szCs w:val="20"/>
          <w:lang w:val="en-US"/>
        </w:rPr>
        <w:t>s showing in Figure 1. For repetition type B, there is restriction that the repetition can’t</w:t>
      </w:r>
      <w:r w:rsidR="00D85953">
        <w:rPr>
          <w:color w:val="000000"/>
          <w:sz w:val="20"/>
          <w:szCs w:val="20"/>
          <w:lang w:val="en-US"/>
        </w:rPr>
        <w:t xml:space="preserve"> transmit</w:t>
      </w:r>
      <w:r w:rsidR="00E50009">
        <w:rPr>
          <w:color w:val="000000"/>
          <w:sz w:val="20"/>
          <w:szCs w:val="20"/>
          <w:lang w:val="en-US"/>
        </w:rPr>
        <w:t xml:space="preserve"> across the slot</w:t>
      </w:r>
      <w:r w:rsidR="00D85953">
        <w:rPr>
          <w:color w:val="000000"/>
          <w:sz w:val="20"/>
          <w:szCs w:val="20"/>
          <w:lang w:val="en-US"/>
        </w:rPr>
        <w:t xml:space="preserve"> b</w:t>
      </w:r>
      <w:r w:rsidR="00E50009">
        <w:rPr>
          <w:color w:val="000000"/>
          <w:sz w:val="20"/>
          <w:szCs w:val="20"/>
          <w:lang w:val="en-US"/>
        </w:rPr>
        <w:t>oundary</w:t>
      </w:r>
      <w:r w:rsidR="009B5BBA">
        <w:rPr>
          <w:color w:val="000000"/>
          <w:sz w:val="20"/>
          <w:szCs w:val="20"/>
          <w:lang w:val="en-US"/>
        </w:rPr>
        <w:t>.</w:t>
      </w:r>
      <w:r w:rsidR="00D85953">
        <w:rPr>
          <w:color w:val="000000"/>
          <w:sz w:val="20"/>
          <w:szCs w:val="20"/>
          <w:lang w:val="en-US"/>
        </w:rPr>
        <w:t xml:space="preserve"> </w:t>
      </w:r>
      <w:r w:rsidR="009B5BBA">
        <w:rPr>
          <w:color w:val="000000"/>
          <w:sz w:val="20"/>
          <w:szCs w:val="20"/>
          <w:lang w:val="en-US"/>
        </w:rPr>
        <w:t>T</w:t>
      </w:r>
      <w:r w:rsidR="00D85953">
        <w:rPr>
          <w:color w:val="000000"/>
          <w:sz w:val="20"/>
          <w:szCs w:val="20"/>
          <w:lang w:val="en-US"/>
        </w:rPr>
        <w:t>hus</w:t>
      </w:r>
      <w:r w:rsidR="009B5BBA">
        <w:rPr>
          <w:color w:val="000000"/>
          <w:sz w:val="20"/>
          <w:szCs w:val="20"/>
          <w:lang w:val="en-US"/>
        </w:rPr>
        <w:t>,</w:t>
      </w:r>
      <w:r w:rsidR="00D85953">
        <w:rPr>
          <w:color w:val="000000"/>
          <w:sz w:val="20"/>
          <w:szCs w:val="20"/>
          <w:lang w:val="en-US"/>
        </w:rPr>
        <w:t xml:space="preserve"> the actual repetition was introduced, and the actual </w:t>
      </w:r>
      <w:r w:rsidR="005025A2">
        <w:rPr>
          <w:color w:val="000000"/>
          <w:sz w:val="20"/>
          <w:szCs w:val="20"/>
          <w:lang w:val="en-US"/>
        </w:rPr>
        <w:t xml:space="preserve">repetition </w:t>
      </w:r>
      <w:r w:rsidR="00D85953">
        <w:rPr>
          <w:color w:val="000000"/>
          <w:sz w:val="20"/>
          <w:szCs w:val="20"/>
          <w:lang w:val="en-US"/>
        </w:rPr>
        <w:t xml:space="preserve">number is larger than the configured nominal repetition number. </w:t>
      </w:r>
      <w:r w:rsidR="009B5BBA">
        <w:rPr>
          <w:color w:val="000000"/>
          <w:sz w:val="20"/>
          <w:szCs w:val="20"/>
          <w:lang w:val="en-US"/>
        </w:rPr>
        <w:t xml:space="preserve">It makes the time domain window derivation complicated if it is based on the repetition. On the other hand, if the window is based on consecutive slots, whatever the repetition is nominal repetition or actual repetition, if the repetition </w:t>
      </w:r>
      <w:proofErr w:type="gramStart"/>
      <w:r w:rsidR="009B5BBA">
        <w:rPr>
          <w:color w:val="000000"/>
          <w:sz w:val="20"/>
          <w:szCs w:val="20"/>
          <w:lang w:val="en-US"/>
        </w:rPr>
        <w:t>is</w:t>
      </w:r>
      <w:proofErr w:type="gramEnd"/>
      <w:r w:rsidR="009B5BBA">
        <w:rPr>
          <w:color w:val="000000"/>
          <w:sz w:val="20"/>
          <w:szCs w:val="20"/>
          <w:lang w:val="en-US"/>
        </w:rPr>
        <w:t xml:space="preserve"> within the joint channel estimation window, UE would keep the phase continuity and transmission power, </w:t>
      </w:r>
      <w:proofErr w:type="spellStart"/>
      <w:r w:rsidR="009B5BBA">
        <w:rPr>
          <w:color w:val="000000"/>
          <w:sz w:val="20"/>
          <w:szCs w:val="20"/>
          <w:lang w:val="en-US"/>
        </w:rPr>
        <w:t>gNB</w:t>
      </w:r>
      <w:proofErr w:type="spellEnd"/>
      <w:r w:rsidR="009B5BBA">
        <w:rPr>
          <w:color w:val="000000"/>
          <w:sz w:val="20"/>
          <w:szCs w:val="20"/>
          <w:lang w:val="en-US"/>
        </w:rPr>
        <w:t xml:space="preserve"> can perform the joint channel estimation.</w:t>
      </w:r>
    </w:p>
    <w:p w14:paraId="40D73E7D" w14:textId="0024F0D7" w:rsidR="00CC02F2" w:rsidRPr="00E50009" w:rsidRDefault="00E50009" w:rsidP="000C074D">
      <w:pPr>
        <w:spacing w:before="120" w:after="120"/>
        <w:rPr>
          <w:color w:val="000000"/>
          <w:sz w:val="20"/>
          <w:szCs w:val="20"/>
          <w:lang w:val="en-US"/>
        </w:rPr>
      </w:pPr>
      <w:r w:rsidRPr="00E50009">
        <w:rPr>
          <w:noProof/>
          <w:color w:val="000000"/>
          <w:sz w:val="20"/>
          <w:szCs w:val="20"/>
          <w:lang w:val="en-US"/>
        </w:rPr>
        <w:drawing>
          <wp:inline distT="0" distB="0" distL="0" distR="0" wp14:anchorId="24381DD5" wp14:editId="76046E6B">
            <wp:extent cx="6120765" cy="98552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985520"/>
                    </a:xfrm>
                    <a:prstGeom prst="rect">
                      <a:avLst/>
                    </a:prstGeom>
                  </pic:spPr>
                </pic:pic>
              </a:graphicData>
            </a:graphic>
          </wp:inline>
        </w:drawing>
      </w:r>
    </w:p>
    <w:p w14:paraId="3B42031A" w14:textId="45325558" w:rsidR="00CC02F2" w:rsidRDefault="00CC02F2" w:rsidP="00CC02F2">
      <w:pPr>
        <w:spacing w:before="120" w:after="120"/>
        <w:jc w:val="center"/>
        <w:rPr>
          <w:color w:val="000000"/>
          <w:sz w:val="20"/>
          <w:szCs w:val="20"/>
          <w:lang w:val="en-US"/>
        </w:rPr>
      </w:pPr>
      <w:r>
        <w:rPr>
          <w:color w:val="000000"/>
          <w:sz w:val="20"/>
          <w:szCs w:val="20"/>
          <w:lang w:val="en-US"/>
        </w:rPr>
        <w:t>Figure 1: Repetition type A and Repetition type B</w:t>
      </w:r>
    </w:p>
    <w:p w14:paraId="4EF90372" w14:textId="71143E56" w:rsidR="00794FE9" w:rsidRDefault="00794FE9" w:rsidP="000C074D">
      <w:pPr>
        <w:spacing w:before="120" w:after="120"/>
        <w:rPr>
          <w:color w:val="000000"/>
          <w:sz w:val="20"/>
          <w:szCs w:val="20"/>
          <w:lang w:val="en-US"/>
        </w:rPr>
      </w:pPr>
      <w:r>
        <w:rPr>
          <w:b/>
          <w:bCs/>
          <w:color w:val="000000"/>
          <w:sz w:val="20"/>
          <w:szCs w:val="20"/>
          <w:lang w:val="en-US"/>
        </w:rPr>
        <w:t xml:space="preserve">Proposal </w:t>
      </w:r>
      <w:r w:rsidR="00ED0E9F">
        <w:rPr>
          <w:b/>
          <w:bCs/>
          <w:color w:val="000000"/>
          <w:sz w:val="20"/>
          <w:szCs w:val="20"/>
          <w:lang w:val="en-US"/>
        </w:rPr>
        <w:t>5</w:t>
      </w:r>
      <w:r>
        <w:rPr>
          <w:b/>
          <w:bCs/>
          <w:color w:val="000000"/>
          <w:sz w:val="20"/>
          <w:szCs w:val="20"/>
          <w:lang w:val="en-US"/>
        </w:rPr>
        <w:t xml:space="preserve">: </w:t>
      </w:r>
      <w:r w:rsidRPr="003A653E">
        <w:rPr>
          <w:b/>
          <w:bCs/>
          <w:color w:val="000000"/>
          <w:sz w:val="20"/>
          <w:szCs w:val="20"/>
          <w:lang w:val="en-US"/>
        </w:rPr>
        <w:t xml:space="preserve">The unit of time domain window is </w:t>
      </w:r>
      <w:r w:rsidR="00856CF7">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6B7A5A34" w14:textId="1139BDE5" w:rsidR="00266B84" w:rsidRPr="00266B84" w:rsidRDefault="00266B84" w:rsidP="000C074D">
      <w:pPr>
        <w:spacing w:before="120" w:after="120"/>
        <w:rPr>
          <w:color w:val="000000"/>
          <w:sz w:val="20"/>
          <w:szCs w:val="20"/>
          <w:lang w:val="en-US"/>
        </w:rPr>
      </w:pPr>
      <w:r w:rsidRPr="00266B84">
        <w:rPr>
          <w:color w:val="000000"/>
          <w:sz w:val="20"/>
          <w:szCs w:val="20"/>
          <w:lang w:val="en-US"/>
        </w:rPr>
        <w:t xml:space="preserve">For the working assumption on </w:t>
      </w:r>
      <w:proofErr w:type="spellStart"/>
      <w:r w:rsidRPr="00266B84">
        <w:rPr>
          <w:color w:val="000000"/>
          <w:sz w:val="20"/>
          <w:szCs w:val="20"/>
          <w:lang w:val="en-US"/>
        </w:rPr>
        <w:t>TBoMS</w:t>
      </w:r>
      <w:proofErr w:type="spellEnd"/>
      <w:r w:rsidR="00621044">
        <w:rPr>
          <w:color w:val="000000"/>
          <w:sz w:val="20"/>
          <w:szCs w:val="20"/>
          <w:lang w:val="en-US"/>
        </w:rPr>
        <w:t xml:space="preserve"> made in RAN1#104-e meeting</w:t>
      </w:r>
      <w:r>
        <w:rPr>
          <w:color w:val="000000"/>
          <w:sz w:val="20"/>
          <w:szCs w:val="20"/>
          <w:lang w:val="en-US"/>
        </w:rPr>
        <w:t xml:space="preserve">, </w:t>
      </w:r>
      <w:proofErr w:type="gramStart"/>
      <w:r w:rsidR="00621044">
        <w:rPr>
          <w:color w:val="000000"/>
          <w:sz w:val="20"/>
          <w:szCs w:val="20"/>
          <w:lang w:val="en-US"/>
        </w:rPr>
        <w:t>It</w:t>
      </w:r>
      <w:proofErr w:type="gramEnd"/>
      <w:r w:rsidR="00621044">
        <w:rPr>
          <w:color w:val="000000"/>
          <w:sz w:val="20"/>
          <w:szCs w:val="20"/>
          <w:lang w:val="en-US"/>
        </w:rPr>
        <w:t xml:space="preserve"> was agreed in RAN1#105-e meeting,</w:t>
      </w:r>
      <w:r>
        <w:rPr>
          <w:color w:val="000000"/>
          <w:sz w:val="20"/>
          <w:szCs w:val="20"/>
          <w:lang w:val="en-US"/>
        </w:rPr>
        <w:t xml:space="preserve"> the </w:t>
      </w:r>
      <w:proofErr w:type="spellStart"/>
      <w:r>
        <w:rPr>
          <w:color w:val="000000"/>
          <w:sz w:val="20"/>
          <w:szCs w:val="20"/>
          <w:lang w:val="en-US"/>
        </w:rPr>
        <w:t>TBoMB</w:t>
      </w:r>
      <w:proofErr w:type="spellEnd"/>
      <w:r>
        <w:rPr>
          <w:color w:val="000000"/>
          <w:sz w:val="20"/>
          <w:szCs w:val="20"/>
          <w:lang w:val="en-US"/>
        </w:rPr>
        <w:t xml:space="preserve"> resource determination is </w:t>
      </w:r>
      <w:r w:rsidR="00621044">
        <w:rPr>
          <w:color w:val="000000"/>
          <w:sz w:val="20"/>
          <w:szCs w:val="20"/>
          <w:lang w:val="en-US"/>
        </w:rPr>
        <w:t>performed via PUSCH repetition</w:t>
      </w:r>
      <w:r>
        <w:rPr>
          <w:color w:val="000000"/>
          <w:sz w:val="20"/>
          <w:szCs w:val="20"/>
          <w:lang w:val="en-US"/>
        </w:rPr>
        <w:t xml:space="preserve"> Type-A </w:t>
      </w:r>
      <w:r w:rsidR="00621044">
        <w:rPr>
          <w:color w:val="000000"/>
          <w:sz w:val="20"/>
          <w:szCs w:val="20"/>
          <w:lang w:val="en-US"/>
        </w:rPr>
        <w:t>like TDRA</w:t>
      </w:r>
      <w:r>
        <w:rPr>
          <w:color w:val="000000"/>
          <w:sz w:val="20"/>
          <w:szCs w:val="20"/>
          <w:lang w:val="en-US"/>
        </w:rPr>
        <w:t xml:space="preserve">, as long as it’s back-to-back transmission without gap, the phase continuity can be maintained according to [2]. Then, the cross-slot channel estimation could be applied to </w:t>
      </w:r>
      <w:proofErr w:type="spellStart"/>
      <w:r>
        <w:rPr>
          <w:color w:val="000000"/>
          <w:sz w:val="20"/>
          <w:szCs w:val="20"/>
          <w:lang w:val="en-US"/>
        </w:rPr>
        <w:t>TBoMS</w:t>
      </w:r>
      <w:proofErr w:type="spellEnd"/>
      <w:r>
        <w:rPr>
          <w:color w:val="000000"/>
          <w:sz w:val="20"/>
          <w:szCs w:val="20"/>
          <w:lang w:val="en-US"/>
        </w:rPr>
        <w:t>. The working assumption can be confirmed.</w:t>
      </w:r>
    </w:p>
    <w:p w14:paraId="2780260E" w14:textId="47B9CDF9" w:rsidR="00266B84" w:rsidRDefault="00266B84" w:rsidP="000C074D">
      <w:pPr>
        <w:spacing w:before="120" w:after="120"/>
        <w:rPr>
          <w:b/>
          <w:bCs/>
          <w:color w:val="000000"/>
          <w:sz w:val="20"/>
          <w:szCs w:val="20"/>
          <w:lang w:val="en-US"/>
        </w:rPr>
      </w:pPr>
      <w:r>
        <w:rPr>
          <w:b/>
          <w:bCs/>
          <w:color w:val="000000"/>
          <w:sz w:val="20"/>
          <w:szCs w:val="20"/>
          <w:lang w:val="en-US"/>
        </w:rPr>
        <w:t xml:space="preserve">Proposal </w:t>
      </w:r>
      <w:proofErr w:type="gramStart"/>
      <w:r w:rsidR="00ED0E9F">
        <w:rPr>
          <w:b/>
          <w:bCs/>
          <w:color w:val="000000"/>
          <w:sz w:val="20"/>
          <w:szCs w:val="20"/>
          <w:lang w:val="en-US"/>
        </w:rPr>
        <w:t>6</w:t>
      </w:r>
      <w:r>
        <w:rPr>
          <w:b/>
          <w:bCs/>
          <w:color w:val="000000"/>
          <w:sz w:val="20"/>
          <w:szCs w:val="20"/>
          <w:lang w:val="en-US"/>
        </w:rPr>
        <w:t xml:space="preserve"> :</w:t>
      </w:r>
      <w:proofErr w:type="gramEnd"/>
      <w:r>
        <w:rPr>
          <w:b/>
          <w:bCs/>
          <w:color w:val="000000"/>
          <w:sz w:val="20"/>
          <w:szCs w:val="20"/>
          <w:lang w:val="en-US"/>
        </w:rPr>
        <w:t xml:space="preserve"> Confirm the following working assumption:</w:t>
      </w:r>
    </w:p>
    <w:p w14:paraId="09E0E120" w14:textId="77777777" w:rsidR="00266B84" w:rsidRPr="00266B84" w:rsidRDefault="00266B84" w:rsidP="00266B84">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13293150" w14:textId="245E5F09" w:rsidR="00266B84" w:rsidRPr="00266B84" w:rsidRDefault="00266B84" w:rsidP="00266B84">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0664C475" w14:textId="2CFE5080" w:rsidR="00B774AC" w:rsidRPr="001562BC" w:rsidRDefault="00266B84" w:rsidP="001562BC">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32307CD4" w14:textId="2F3DEB61" w:rsidR="00E23AC6" w:rsidRDefault="00C94AFB" w:rsidP="000C074D">
      <w:pPr>
        <w:spacing w:before="120" w:after="120"/>
        <w:rPr>
          <w:color w:val="000000"/>
          <w:sz w:val="20"/>
          <w:szCs w:val="20"/>
          <w:lang w:val="en-US"/>
        </w:rPr>
      </w:pPr>
      <w:r>
        <w:rPr>
          <w:color w:val="000000"/>
          <w:sz w:val="20"/>
          <w:szCs w:val="20"/>
          <w:lang w:val="en-US"/>
        </w:rPr>
        <w:t xml:space="preserve">For inter-slot frequency hopping with inter-slot bundling, the size of hopping interval should be the same as the size of time domain window. As the frequency hopping enhancement is only for purpose of </w:t>
      </w:r>
      <w:r w:rsidR="00487A4D">
        <w:rPr>
          <w:color w:val="000000"/>
          <w:sz w:val="20"/>
          <w:szCs w:val="20"/>
          <w:lang w:val="en-US"/>
        </w:rPr>
        <w:t>DMRS bundling</w:t>
      </w:r>
      <w:r>
        <w:rPr>
          <w:color w:val="000000"/>
          <w:sz w:val="20"/>
          <w:szCs w:val="20"/>
          <w:lang w:val="en-US"/>
        </w:rPr>
        <w:t xml:space="preserve">, </w:t>
      </w:r>
      <w:r w:rsidR="00487A4D">
        <w:rPr>
          <w:color w:val="000000"/>
          <w:sz w:val="20"/>
          <w:szCs w:val="20"/>
          <w:lang w:val="en-US"/>
        </w:rPr>
        <w:t xml:space="preserve">the </w:t>
      </w:r>
      <w:r w:rsidR="008B2C9C">
        <w:rPr>
          <w:color w:val="000000"/>
          <w:sz w:val="20"/>
          <w:szCs w:val="20"/>
          <w:lang w:val="en-US"/>
        </w:rPr>
        <w:t>DMRS in</w:t>
      </w:r>
      <w:r w:rsidR="00B55DF0">
        <w:rPr>
          <w:color w:val="000000"/>
          <w:sz w:val="20"/>
          <w:szCs w:val="20"/>
          <w:lang w:val="en-US"/>
        </w:rPr>
        <w:t xml:space="preserve"> </w:t>
      </w:r>
      <w:r w:rsidR="00487A4D">
        <w:rPr>
          <w:color w:val="000000"/>
          <w:sz w:val="20"/>
          <w:szCs w:val="20"/>
          <w:lang w:val="en-US"/>
        </w:rPr>
        <w:lastRenderedPageBreak/>
        <w:t xml:space="preserve">hopping interval is used for joint channel estimation, </w:t>
      </w:r>
      <w:r>
        <w:rPr>
          <w:color w:val="000000"/>
          <w:sz w:val="20"/>
          <w:szCs w:val="20"/>
          <w:lang w:val="en-US"/>
        </w:rPr>
        <w:t xml:space="preserve">otherwise per slot frequency hopping </w:t>
      </w:r>
      <w:r w:rsidR="00B55DF0">
        <w:rPr>
          <w:color w:val="000000"/>
          <w:sz w:val="20"/>
          <w:szCs w:val="20"/>
          <w:lang w:val="en-US"/>
        </w:rPr>
        <w:t xml:space="preserve">defined in Rel.15 </w:t>
      </w:r>
      <w:r>
        <w:rPr>
          <w:color w:val="000000"/>
          <w:sz w:val="20"/>
          <w:szCs w:val="20"/>
          <w:lang w:val="en-US"/>
        </w:rPr>
        <w:t>is enough.</w:t>
      </w:r>
      <w:r w:rsidR="001562BC">
        <w:rPr>
          <w:color w:val="000000"/>
          <w:sz w:val="20"/>
          <w:szCs w:val="20"/>
          <w:lang w:val="en-US"/>
        </w:rPr>
        <w:t xml:space="preserve"> For NR TDD, there is almost no possibility to have different size for hopping interval and time domain window, due to limited consecutive UL slots.</w:t>
      </w:r>
      <w:r w:rsidR="00566BBB">
        <w:rPr>
          <w:color w:val="000000"/>
          <w:sz w:val="20"/>
          <w:szCs w:val="20"/>
          <w:lang w:val="en-US"/>
        </w:rPr>
        <w:t xml:space="preserve"> For NR FDD, </w:t>
      </w:r>
      <w:r w:rsidR="00B55DF0">
        <w:rPr>
          <w:color w:val="000000"/>
          <w:sz w:val="20"/>
          <w:szCs w:val="20"/>
          <w:lang w:val="en-US"/>
        </w:rPr>
        <w:t>it’s hard to</w:t>
      </w:r>
      <w:r w:rsidR="00487A4D">
        <w:rPr>
          <w:color w:val="000000"/>
          <w:sz w:val="20"/>
          <w:szCs w:val="20"/>
          <w:lang w:val="en-US"/>
        </w:rPr>
        <w:t xml:space="preserve"> see any benefits to have different size </w:t>
      </w:r>
      <w:r w:rsidR="00B55DF0">
        <w:rPr>
          <w:color w:val="000000"/>
          <w:sz w:val="20"/>
          <w:szCs w:val="20"/>
          <w:lang w:val="en-US"/>
        </w:rPr>
        <w:t>for</w:t>
      </w:r>
      <w:r w:rsidR="00487A4D">
        <w:rPr>
          <w:color w:val="000000"/>
          <w:sz w:val="20"/>
          <w:szCs w:val="20"/>
          <w:lang w:val="en-US"/>
        </w:rPr>
        <w:t xml:space="preserve"> hopping interval and time domain window.</w:t>
      </w:r>
    </w:p>
    <w:p w14:paraId="4D2776C3" w14:textId="3A5383F2" w:rsidR="00E23AC6" w:rsidRDefault="00C94AFB" w:rsidP="00E23AC6">
      <w:pPr>
        <w:spacing w:before="120" w:after="120"/>
        <w:jc w:val="center"/>
        <w:rPr>
          <w:color w:val="000000"/>
          <w:sz w:val="20"/>
          <w:szCs w:val="20"/>
          <w:lang w:val="en-US"/>
        </w:rPr>
      </w:pPr>
      <w:r w:rsidRPr="00C94AFB">
        <w:rPr>
          <w:noProof/>
          <w:color w:val="000000"/>
          <w:sz w:val="20"/>
          <w:szCs w:val="20"/>
          <w:lang w:val="en-US"/>
        </w:rPr>
        <w:drawing>
          <wp:inline distT="0" distB="0" distL="0" distR="0" wp14:anchorId="30F9A2FF" wp14:editId="16ACA07B">
            <wp:extent cx="4533169" cy="1321998"/>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63313" cy="1330789"/>
                    </a:xfrm>
                    <a:prstGeom prst="rect">
                      <a:avLst/>
                    </a:prstGeom>
                  </pic:spPr>
                </pic:pic>
              </a:graphicData>
            </a:graphic>
          </wp:inline>
        </w:drawing>
      </w:r>
    </w:p>
    <w:p w14:paraId="6B43E3CF" w14:textId="78A10C75" w:rsidR="007A6A99" w:rsidRDefault="007A6A99" w:rsidP="00E23AC6">
      <w:pPr>
        <w:spacing w:before="120" w:after="120"/>
        <w:jc w:val="center"/>
        <w:rPr>
          <w:color w:val="000000"/>
          <w:sz w:val="20"/>
          <w:szCs w:val="20"/>
          <w:lang w:val="en-US"/>
        </w:rPr>
      </w:pPr>
      <w:r>
        <w:rPr>
          <w:color w:val="000000"/>
          <w:sz w:val="20"/>
          <w:szCs w:val="20"/>
          <w:lang w:val="en-US"/>
        </w:rPr>
        <w:t>Figure</w:t>
      </w:r>
      <w:r w:rsidR="009B5BBA">
        <w:rPr>
          <w:color w:val="000000"/>
          <w:sz w:val="20"/>
          <w:szCs w:val="20"/>
          <w:lang w:val="en-US"/>
        </w:rPr>
        <w:t xml:space="preserve"> 2</w:t>
      </w:r>
      <w:r>
        <w:rPr>
          <w:color w:val="000000"/>
          <w:sz w:val="20"/>
          <w:szCs w:val="20"/>
          <w:lang w:val="en-US"/>
        </w:rPr>
        <w:t>: cross-slot channel estimation conjunction with frequency hopping</w:t>
      </w:r>
    </w:p>
    <w:p w14:paraId="1BC1D805" w14:textId="5CE861E1" w:rsidR="000E5049" w:rsidRPr="009B5BBA" w:rsidRDefault="009A2150" w:rsidP="000E5049">
      <w:pPr>
        <w:spacing w:before="120" w:after="120"/>
        <w:rPr>
          <w:b/>
          <w:bCs/>
          <w:color w:val="000000"/>
          <w:sz w:val="20"/>
          <w:szCs w:val="20"/>
        </w:rPr>
      </w:pPr>
      <w:r w:rsidRPr="000E5049">
        <w:rPr>
          <w:b/>
          <w:bCs/>
          <w:color w:val="000000"/>
          <w:sz w:val="20"/>
          <w:szCs w:val="20"/>
          <w:lang w:val="en-US"/>
        </w:rPr>
        <w:t>Proposal</w:t>
      </w:r>
      <w:r w:rsidR="0035189A" w:rsidRPr="000E5049">
        <w:rPr>
          <w:b/>
          <w:bCs/>
          <w:color w:val="000000"/>
          <w:sz w:val="20"/>
          <w:szCs w:val="20"/>
          <w:lang w:val="en-US"/>
        </w:rPr>
        <w:t xml:space="preserve"> </w:t>
      </w:r>
      <w:r w:rsidR="00ED0E9F">
        <w:rPr>
          <w:b/>
          <w:bCs/>
          <w:color w:val="000000"/>
          <w:sz w:val="20"/>
          <w:szCs w:val="20"/>
          <w:lang w:val="en-US"/>
        </w:rPr>
        <w:t>7</w:t>
      </w:r>
      <w:r w:rsidRPr="000E5049">
        <w:rPr>
          <w:b/>
          <w:bCs/>
          <w:color w:val="000000"/>
          <w:sz w:val="20"/>
          <w:szCs w:val="20"/>
          <w:lang w:val="en-US"/>
        </w:rPr>
        <w:t xml:space="preserve">: </w:t>
      </w:r>
      <w:r w:rsidR="009B5BBA" w:rsidRPr="009B5BBA">
        <w:rPr>
          <w:b/>
          <w:bCs/>
          <w:color w:val="000000"/>
          <w:sz w:val="20"/>
          <w:szCs w:val="20"/>
          <w:lang w:val="en-US"/>
        </w:rPr>
        <w:t>For inter-slot frequency hopping with inter-slot bundling, the bundle size (time domain hopping interval) equals to the time domain window size</w:t>
      </w:r>
      <w:r w:rsidR="000E5049" w:rsidRPr="000E5049">
        <w:rPr>
          <w:b/>
          <w:bCs/>
          <w:color w:val="000000"/>
          <w:sz w:val="20"/>
          <w:szCs w:val="20"/>
          <w:lang w:val="en-US"/>
        </w:rPr>
        <w:t>.</w:t>
      </w:r>
    </w:p>
    <w:p w14:paraId="1DE6452F" w14:textId="77777777" w:rsidR="00D12367" w:rsidRDefault="00D12367" w:rsidP="00D12367">
      <w:pPr>
        <w:pStyle w:val="Heading1"/>
      </w:pPr>
      <w:r>
        <w:t>Summary</w:t>
      </w:r>
    </w:p>
    <w:p w14:paraId="25F8D0AD" w14:textId="7A738017"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7A6A99">
        <w:rPr>
          <w:rFonts w:eastAsia="MS Mincho"/>
          <w:sz w:val="20"/>
          <w:szCs w:val="20"/>
          <w:lang w:val="en-US" w:eastAsia="ja-JP"/>
        </w:rPr>
        <w:t xml:space="preserve"> joint channel estimation for PUSCH</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5080FD4E" w14:textId="77777777" w:rsidR="00B86680" w:rsidRPr="00E60AC3" w:rsidRDefault="00B86680" w:rsidP="00B86680">
      <w:pPr>
        <w:spacing w:before="120" w:after="120"/>
        <w:rPr>
          <w:b/>
          <w:bCs/>
          <w:color w:val="000000"/>
          <w:sz w:val="20"/>
          <w:szCs w:val="20"/>
          <w:lang w:val="en-US"/>
        </w:rPr>
      </w:pPr>
      <w:r w:rsidRPr="000E5049">
        <w:rPr>
          <w:b/>
          <w:bCs/>
          <w:color w:val="000000"/>
          <w:sz w:val="20"/>
          <w:szCs w:val="20"/>
          <w:lang w:val="en-US"/>
        </w:rPr>
        <w:t>Proposal 1:</w:t>
      </w:r>
      <w:r>
        <w:rPr>
          <w:b/>
          <w:bCs/>
          <w:color w:val="000000"/>
          <w:sz w:val="20"/>
          <w:szCs w:val="20"/>
          <w:lang w:val="en-US"/>
        </w:rPr>
        <w:t xml:space="preserve"> Wait RAN4’s input to determine which power control alternative is adopted. </w:t>
      </w:r>
    </w:p>
    <w:p w14:paraId="4ECC21A7" w14:textId="77777777" w:rsidR="00941ADB" w:rsidRPr="00741CD1" w:rsidRDefault="00941ADB" w:rsidP="00941ADB">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2</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UE performs TA adjustment after the TDW if it receives any TA command indicating TA adjustment during the TDW</w:t>
      </w:r>
      <w:r>
        <w:rPr>
          <w:b/>
          <w:bCs/>
          <w:color w:val="000000"/>
          <w:sz w:val="20"/>
          <w:szCs w:val="20"/>
          <w:lang w:val="en-US"/>
        </w:rPr>
        <w:t>.</w:t>
      </w:r>
    </w:p>
    <w:p w14:paraId="0C60A3F3" w14:textId="60E6F1DF" w:rsidR="00941ADB" w:rsidRPr="00741CD1" w:rsidRDefault="00941ADB" w:rsidP="00941ADB">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3</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The maximum time domain window length can be equal to the configured repetition number at leas</w:t>
      </w:r>
      <w:r w:rsidR="00B86680">
        <w:rPr>
          <w:b/>
          <w:bCs/>
          <w:color w:val="000000"/>
          <w:sz w:val="20"/>
          <w:szCs w:val="20"/>
          <w:lang w:val="en-US"/>
        </w:rPr>
        <w:t xml:space="preserve">t </w:t>
      </w:r>
      <w:r w:rsidRPr="00741CD1">
        <w:rPr>
          <w:b/>
          <w:bCs/>
          <w:color w:val="000000"/>
          <w:sz w:val="20"/>
          <w:szCs w:val="20"/>
          <w:lang w:val="en-US"/>
        </w:rPr>
        <w:t>for TDD to enable window length adaption to UL/DL configuration</w:t>
      </w:r>
    </w:p>
    <w:p w14:paraId="57AA8F76" w14:textId="1063F15F" w:rsidR="00941ADB" w:rsidRDefault="00941ADB" w:rsidP="00941ADB">
      <w:pPr>
        <w:spacing w:before="120" w:after="120"/>
        <w:rPr>
          <w:b/>
          <w:bCs/>
          <w:color w:val="000000"/>
          <w:sz w:val="20"/>
          <w:szCs w:val="20"/>
          <w:lang w:val="en-US"/>
        </w:rPr>
      </w:pPr>
      <w:r w:rsidRPr="000E5049">
        <w:rPr>
          <w:b/>
          <w:bCs/>
          <w:color w:val="000000"/>
          <w:sz w:val="20"/>
          <w:szCs w:val="20"/>
          <w:lang w:val="en-US"/>
        </w:rPr>
        <w:t xml:space="preserve">Proposal </w:t>
      </w:r>
      <w:r>
        <w:rPr>
          <w:b/>
          <w:bCs/>
          <w:color w:val="000000"/>
          <w:sz w:val="20"/>
          <w:szCs w:val="20"/>
          <w:lang w:val="en-US"/>
        </w:rPr>
        <w:t>4</w:t>
      </w:r>
      <w:r w:rsidRPr="000E5049">
        <w:rPr>
          <w:b/>
          <w:bCs/>
          <w:color w:val="000000"/>
          <w:sz w:val="20"/>
          <w:szCs w:val="20"/>
          <w:lang w:val="en-US"/>
        </w:rPr>
        <w:t>:</w:t>
      </w:r>
      <w:r>
        <w:rPr>
          <w:b/>
          <w:bCs/>
          <w:color w:val="000000"/>
          <w:sz w:val="20"/>
          <w:szCs w:val="20"/>
          <w:lang w:val="en-US"/>
        </w:rPr>
        <w:t xml:space="preserve"> </w:t>
      </w:r>
      <w:r w:rsidRPr="00741CD1">
        <w:rPr>
          <w:b/>
          <w:bCs/>
          <w:color w:val="000000"/>
          <w:sz w:val="20"/>
          <w:szCs w:val="20"/>
          <w:lang w:val="en-US"/>
        </w:rPr>
        <w:t>Actual time</w:t>
      </w:r>
      <w:r>
        <w:rPr>
          <w:b/>
          <w:bCs/>
          <w:color w:val="000000"/>
          <w:sz w:val="20"/>
          <w:szCs w:val="20"/>
          <w:lang w:val="en-US"/>
        </w:rPr>
        <w:t xml:space="preserve"> domain</w:t>
      </w:r>
      <w:r w:rsidRPr="00741CD1">
        <w:rPr>
          <w:b/>
          <w:bCs/>
          <w:color w:val="000000"/>
          <w:sz w:val="20"/>
          <w:szCs w:val="20"/>
          <w:lang w:val="en-US"/>
        </w:rPr>
        <w:t xml:space="preserve"> window is determined in the order of TDD UL/DL configuration, maximum duration, and event triggered by dynamic signaling </w:t>
      </w:r>
    </w:p>
    <w:p w14:paraId="6BEBAFC9" w14:textId="77777777" w:rsidR="00941ADB" w:rsidRDefault="00941ADB" w:rsidP="00941ADB">
      <w:pPr>
        <w:spacing w:before="120" w:after="120"/>
        <w:rPr>
          <w:color w:val="000000"/>
          <w:sz w:val="20"/>
          <w:szCs w:val="20"/>
          <w:lang w:val="en-US"/>
        </w:rPr>
      </w:pPr>
      <w:r>
        <w:rPr>
          <w:b/>
          <w:bCs/>
          <w:color w:val="000000"/>
          <w:sz w:val="20"/>
          <w:szCs w:val="20"/>
          <w:lang w:val="en-US"/>
        </w:rPr>
        <w:t xml:space="preserve">Proposal 5: </w:t>
      </w:r>
      <w:r w:rsidRPr="003A653E">
        <w:rPr>
          <w:b/>
          <w:bCs/>
          <w:color w:val="000000"/>
          <w:sz w:val="20"/>
          <w:szCs w:val="20"/>
          <w:lang w:val="en-US"/>
        </w:rPr>
        <w:t xml:space="preserve">The unit of time domain window is </w:t>
      </w:r>
      <w:r>
        <w:rPr>
          <w:b/>
          <w:bCs/>
          <w:color w:val="000000"/>
          <w:sz w:val="20"/>
          <w:szCs w:val="20"/>
          <w:lang w:val="en-US"/>
        </w:rPr>
        <w:t>slot</w:t>
      </w:r>
      <w:r w:rsidRPr="003A653E">
        <w:rPr>
          <w:b/>
          <w:bCs/>
          <w:color w:val="000000"/>
          <w:sz w:val="20"/>
          <w:szCs w:val="20"/>
          <w:lang w:val="en-US"/>
        </w:rPr>
        <w:t xml:space="preserve"> for both repetition type A and repetition type B</w:t>
      </w:r>
      <w:r>
        <w:rPr>
          <w:b/>
          <w:bCs/>
          <w:color w:val="000000"/>
          <w:sz w:val="20"/>
          <w:szCs w:val="20"/>
          <w:lang w:val="en-US"/>
        </w:rPr>
        <w:t>.</w:t>
      </w:r>
    </w:p>
    <w:p w14:paraId="03BC7614" w14:textId="77777777" w:rsidR="00941ADB" w:rsidRDefault="00941ADB" w:rsidP="00941ADB">
      <w:pPr>
        <w:spacing w:before="120" w:after="120"/>
        <w:rPr>
          <w:b/>
          <w:bCs/>
          <w:color w:val="000000"/>
          <w:sz w:val="20"/>
          <w:szCs w:val="20"/>
          <w:lang w:val="en-US"/>
        </w:rPr>
      </w:pPr>
      <w:r>
        <w:rPr>
          <w:b/>
          <w:bCs/>
          <w:color w:val="000000"/>
          <w:sz w:val="20"/>
          <w:szCs w:val="20"/>
          <w:lang w:val="en-US"/>
        </w:rPr>
        <w:t xml:space="preserve">Proposal </w:t>
      </w:r>
      <w:proofErr w:type="gramStart"/>
      <w:r>
        <w:rPr>
          <w:b/>
          <w:bCs/>
          <w:color w:val="000000"/>
          <w:sz w:val="20"/>
          <w:szCs w:val="20"/>
          <w:lang w:val="en-US"/>
        </w:rPr>
        <w:t>6 :</w:t>
      </w:r>
      <w:proofErr w:type="gramEnd"/>
      <w:r>
        <w:rPr>
          <w:b/>
          <w:bCs/>
          <w:color w:val="000000"/>
          <w:sz w:val="20"/>
          <w:szCs w:val="20"/>
          <w:lang w:val="en-US"/>
        </w:rPr>
        <w:t xml:space="preserve"> Confirm the following working assumption:</w:t>
      </w:r>
    </w:p>
    <w:p w14:paraId="700A8B45" w14:textId="77777777" w:rsidR="00941ADB" w:rsidRPr="00266B84" w:rsidRDefault="00941ADB" w:rsidP="00941ADB">
      <w:pPr>
        <w:pStyle w:val="ListParagraph"/>
        <w:numPr>
          <w:ilvl w:val="0"/>
          <w:numId w:val="30"/>
        </w:numPr>
        <w:autoSpaceDE w:val="0"/>
        <w:autoSpaceDN w:val="0"/>
        <w:snapToGrid w:val="0"/>
        <w:spacing w:after="120" w:line="252" w:lineRule="auto"/>
        <w:jc w:val="both"/>
        <w:rPr>
          <w:b/>
          <w:bCs/>
          <w:sz w:val="20"/>
          <w:szCs w:val="20"/>
          <w:lang w:val="en-US"/>
        </w:rPr>
      </w:pPr>
      <w:r w:rsidRPr="00266B84">
        <w:rPr>
          <w:b/>
          <w:bCs/>
          <w:sz w:val="20"/>
          <w:szCs w:val="20"/>
          <w:lang w:eastAsia="zh-CN"/>
        </w:rPr>
        <w:t xml:space="preserve">For </w:t>
      </w:r>
      <w:r w:rsidRPr="00266B84">
        <w:rPr>
          <w:b/>
          <w:bCs/>
          <w:sz w:val="20"/>
          <w:szCs w:val="20"/>
        </w:rPr>
        <w:t>back-to-back PUSCH transmissions across consecutive slots, support necessary design aspects (under the condition of power consistency and phase continuity) to enable joint channel estimation for the following case:</w:t>
      </w:r>
    </w:p>
    <w:p w14:paraId="5F8DCFA2" w14:textId="77777777" w:rsidR="00941ADB" w:rsidRPr="00266B84" w:rsidRDefault="00941ADB" w:rsidP="00941ADB">
      <w:pPr>
        <w:pStyle w:val="ListParagraph"/>
        <w:numPr>
          <w:ilvl w:val="1"/>
          <w:numId w:val="30"/>
        </w:numPr>
        <w:autoSpaceDE w:val="0"/>
        <w:autoSpaceDN w:val="0"/>
        <w:snapToGrid w:val="0"/>
        <w:spacing w:after="120" w:line="252" w:lineRule="auto"/>
        <w:jc w:val="both"/>
        <w:rPr>
          <w:b/>
          <w:bCs/>
          <w:sz w:val="20"/>
          <w:szCs w:val="20"/>
          <w:lang w:eastAsia="zh-CN"/>
        </w:rPr>
      </w:pPr>
      <w:r w:rsidRPr="00266B84">
        <w:rPr>
          <w:b/>
          <w:bCs/>
          <w:sz w:val="20"/>
          <w:szCs w:val="20"/>
          <w:lang w:eastAsia="zh-CN"/>
        </w:rPr>
        <w:t xml:space="preserve">Over back-to-back PUSCH transmissions for </w:t>
      </w:r>
      <w:r w:rsidRPr="00266B84">
        <w:rPr>
          <w:b/>
          <w:bCs/>
          <w:color w:val="000000" w:themeColor="text1"/>
          <w:sz w:val="20"/>
          <w:szCs w:val="20"/>
        </w:rPr>
        <w:t xml:space="preserve">one TB processed </w:t>
      </w:r>
      <w:r w:rsidRPr="00266B84">
        <w:rPr>
          <w:b/>
          <w:bCs/>
          <w:sz w:val="20"/>
          <w:szCs w:val="20"/>
        </w:rPr>
        <w:t>over multiple slots</w:t>
      </w:r>
    </w:p>
    <w:p w14:paraId="5E63544A" w14:textId="77777777" w:rsidR="00941ADB" w:rsidRPr="001562BC" w:rsidRDefault="00941ADB" w:rsidP="00941ADB">
      <w:pPr>
        <w:pStyle w:val="ListParagraph"/>
        <w:numPr>
          <w:ilvl w:val="2"/>
          <w:numId w:val="30"/>
        </w:numPr>
        <w:autoSpaceDE w:val="0"/>
        <w:autoSpaceDN w:val="0"/>
        <w:snapToGrid w:val="0"/>
        <w:spacing w:after="120" w:line="252" w:lineRule="auto"/>
        <w:jc w:val="both"/>
        <w:rPr>
          <w:b/>
          <w:bCs/>
          <w:sz w:val="20"/>
          <w:szCs w:val="20"/>
          <w:lang w:eastAsia="zh-CN"/>
        </w:rPr>
      </w:pPr>
      <w:r w:rsidRPr="00266B84">
        <w:rPr>
          <w:b/>
          <w:bCs/>
          <w:sz w:val="20"/>
          <w:szCs w:val="20"/>
        </w:rPr>
        <w:t>It’s subject to UE capability</w:t>
      </w:r>
    </w:p>
    <w:p w14:paraId="652F8AC6" w14:textId="5F0EACAB" w:rsidR="00941ADB" w:rsidRPr="00726A4A" w:rsidRDefault="00941ADB" w:rsidP="00941ADB">
      <w:pPr>
        <w:spacing w:before="120" w:after="120"/>
        <w:rPr>
          <w:b/>
          <w:bCs/>
          <w:color w:val="000000"/>
          <w:sz w:val="20"/>
          <w:szCs w:val="20"/>
          <w:lang w:val="en-US"/>
        </w:rPr>
      </w:pPr>
      <w:r>
        <w:rPr>
          <w:b/>
          <w:bCs/>
          <w:color w:val="000000"/>
          <w:sz w:val="20"/>
          <w:szCs w:val="20"/>
          <w:lang w:val="en-US"/>
        </w:rPr>
        <w:t>P</w:t>
      </w:r>
      <w:r w:rsidRPr="00941ADB">
        <w:rPr>
          <w:b/>
          <w:bCs/>
          <w:color w:val="000000"/>
          <w:sz w:val="20"/>
          <w:szCs w:val="20"/>
          <w:lang w:val="en-US"/>
        </w:rPr>
        <w:t>roposal 7: For inter-slot frequency hopping with inter-slot bundling, the bundle size (time domain hopping interval) equals to the time domain window size.</w:t>
      </w:r>
    </w:p>
    <w:p w14:paraId="19C24DC8" w14:textId="032C53CD" w:rsidR="007D27ED" w:rsidRDefault="0017048A" w:rsidP="004E2BE0">
      <w:pPr>
        <w:pStyle w:val="Heading1"/>
      </w:pPr>
      <w:r w:rsidRPr="00342BBF">
        <w:t>References</w:t>
      </w:r>
      <w:bookmarkStart w:id="2" w:name="_Ref523487962"/>
      <w:bookmarkStart w:id="3" w:name="_Ref523653838"/>
    </w:p>
    <w:p w14:paraId="57D65E7F" w14:textId="2800EB40" w:rsidR="00BE64E0" w:rsidRPr="00BE64E0" w:rsidRDefault="00BE64E0" w:rsidP="00BE64E0">
      <w:pPr>
        <w:widowControl w:val="0"/>
        <w:numPr>
          <w:ilvl w:val="0"/>
          <w:numId w:val="5"/>
        </w:numPr>
        <w:jc w:val="both"/>
        <w:rPr>
          <w:sz w:val="20"/>
          <w:szCs w:val="20"/>
          <w:lang w:val="en-GB"/>
        </w:rPr>
      </w:pPr>
      <w:r w:rsidRPr="00C931CB">
        <w:rPr>
          <w:sz w:val="20"/>
          <w:szCs w:val="20"/>
          <w:lang w:val="en-GB"/>
        </w:rPr>
        <w:t>R1-2108692</w:t>
      </w:r>
      <w:r>
        <w:rPr>
          <w:sz w:val="20"/>
          <w:szCs w:val="20"/>
          <w:lang w:val="en-GB"/>
        </w:rPr>
        <w:t>, “</w:t>
      </w:r>
      <w:r w:rsidRPr="00C931CB">
        <w:rPr>
          <w:sz w:val="20"/>
          <w:szCs w:val="20"/>
          <w:lang w:val="en-GB"/>
        </w:rPr>
        <w:t>Report of RAN1#106-e meeting</w:t>
      </w:r>
      <w:r>
        <w:rPr>
          <w:sz w:val="20"/>
          <w:szCs w:val="20"/>
          <w:lang w:val="en-GB"/>
        </w:rPr>
        <w:t>”</w:t>
      </w:r>
      <w:r w:rsidRPr="00AC5B81">
        <w:rPr>
          <w:sz w:val="20"/>
          <w:szCs w:val="20"/>
          <w:lang w:val="en-GB"/>
        </w:rPr>
        <w:t>, ETSI MCC</w:t>
      </w:r>
    </w:p>
    <w:p w14:paraId="32FA71E8" w14:textId="1CF6C16F" w:rsidR="00EC72A8" w:rsidRPr="00611163" w:rsidRDefault="006C2E53" w:rsidP="00EC72A8">
      <w:pPr>
        <w:widowControl w:val="0"/>
        <w:numPr>
          <w:ilvl w:val="0"/>
          <w:numId w:val="5"/>
        </w:numPr>
        <w:jc w:val="both"/>
        <w:rPr>
          <w:bCs/>
          <w:sz w:val="20"/>
          <w:szCs w:val="20"/>
        </w:rPr>
      </w:pPr>
      <w:r w:rsidRPr="009C551B">
        <w:rPr>
          <w:bCs/>
          <w:sz w:val="20"/>
          <w:szCs w:val="20"/>
        </w:rPr>
        <w:t>R1-2102298</w:t>
      </w:r>
      <w:r w:rsidR="00EC72A8">
        <w:rPr>
          <w:bCs/>
          <w:sz w:val="20"/>
          <w:szCs w:val="20"/>
          <w:lang w:val="en-US"/>
        </w:rPr>
        <w:t xml:space="preserve">, </w:t>
      </w:r>
      <w:r w:rsidR="00EC72A8" w:rsidRPr="009C551B">
        <w:rPr>
          <w:bCs/>
          <w:sz w:val="20"/>
          <w:szCs w:val="20"/>
          <w:lang w:val="en-GB"/>
        </w:rPr>
        <w:t>“Reply on LS on PUCCH and PUSCH repetition</w:t>
      </w:r>
      <w:r w:rsidR="00EC72A8" w:rsidRPr="009C551B">
        <w:rPr>
          <w:sz w:val="20"/>
          <w:szCs w:val="20"/>
          <w:lang w:val="en-US"/>
        </w:rPr>
        <w:t>”, RAN4</w:t>
      </w:r>
    </w:p>
    <w:p w14:paraId="41678F33" w14:textId="1FF02828" w:rsidR="00611163" w:rsidRPr="00611163" w:rsidRDefault="00611163" w:rsidP="00EC72A8">
      <w:pPr>
        <w:widowControl w:val="0"/>
        <w:numPr>
          <w:ilvl w:val="0"/>
          <w:numId w:val="5"/>
        </w:numPr>
        <w:jc w:val="both"/>
        <w:rPr>
          <w:sz w:val="20"/>
          <w:szCs w:val="20"/>
        </w:rPr>
      </w:pPr>
      <w:r w:rsidRPr="00611163">
        <w:rPr>
          <w:sz w:val="20"/>
          <w:szCs w:val="20"/>
          <w:lang w:val="en-GB"/>
        </w:rPr>
        <w:t>R1-2106423, “Reply LS on PUCCH and PUSCH repetition”, RAN4</w:t>
      </w:r>
    </w:p>
    <w:p w14:paraId="32B64BE2" w14:textId="1DB8FFFF" w:rsidR="007A156E" w:rsidRDefault="007A156E" w:rsidP="007A156E">
      <w:pPr>
        <w:widowControl w:val="0"/>
        <w:jc w:val="both"/>
        <w:rPr>
          <w:sz w:val="20"/>
          <w:szCs w:val="20"/>
          <w:lang w:val="en-US"/>
        </w:rPr>
      </w:pPr>
    </w:p>
    <w:bookmarkEnd w:id="2"/>
    <w:bookmarkEnd w:id="3"/>
    <w:p w14:paraId="30270E4D" w14:textId="53C61D38" w:rsidR="003A653E" w:rsidRPr="003A653E" w:rsidRDefault="003A653E" w:rsidP="00E60AC3">
      <w:pPr>
        <w:widowControl w:val="0"/>
        <w:jc w:val="both"/>
        <w:rPr>
          <w:sz w:val="20"/>
          <w:szCs w:val="20"/>
        </w:rPr>
      </w:pPr>
    </w:p>
    <w:sectPr w:rsidR="003A653E" w:rsidRPr="003A653E"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0F8F3" w14:textId="77777777" w:rsidR="0066146B" w:rsidRDefault="0066146B">
      <w:r>
        <w:separator/>
      </w:r>
    </w:p>
  </w:endnote>
  <w:endnote w:type="continuationSeparator" w:id="0">
    <w:p w14:paraId="29F013A6" w14:textId="77777777" w:rsidR="0066146B" w:rsidRDefault="0066146B">
      <w:r>
        <w:continuationSeparator/>
      </w:r>
    </w:p>
  </w:endnote>
  <w:endnote w:type="continuationNotice" w:id="1">
    <w:p w14:paraId="677BF60C" w14:textId="77777777" w:rsidR="0066146B" w:rsidRDefault="00661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7B28" w14:textId="77777777" w:rsidR="0066146B" w:rsidRDefault="0066146B">
      <w:r>
        <w:separator/>
      </w:r>
    </w:p>
  </w:footnote>
  <w:footnote w:type="continuationSeparator" w:id="0">
    <w:p w14:paraId="076B7B88" w14:textId="77777777" w:rsidR="0066146B" w:rsidRDefault="0066146B">
      <w:r>
        <w:continuationSeparator/>
      </w:r>
    </w:p>
  </w:footnote>
  <w:footnote w:type="continuationNotice" w:id="1">
    <w:p w14:paraId="51EA6070" w14:textId="77777777" w:rsidR="0066146B" w:rsidRDefault="00661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8"/>
    <w:multiLevelType w:val="multilevel"/>
    <w:tmpl w:val="00000008"/>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B71A10"/>
    <w:multiLevelType w:val="hybridMultilevel"/>
    <w:tmpl w:val="3EA6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1"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862723A"/>
    <w:multiLevelType w:val="hybridMultilevel"/>
    <w:tmpl w:val="E0C43A1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38F55D22"/>
    <w:multiLevelType w:val="hybridMultilevel"/>
    <w:tmpl w:val="44668384"/>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31" w15:restartNumberingAfterBreak="0">
    <w:nsid w:val="3FBD6528"/>
    <w:multiLevelType w:val="multilevel"/>
    <w:tmpl w:val="DF7052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9D542E2"/>
    <w:multiLevelType w:val="hybridMultilevel"/>
    <w:tmpl w:val="996065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835C9A"/>
    <w:multiLevelType w:val="hybridMultilevel"/>
    <w:tmpl w:val="46F49454"/>
    <w:lvl w:ilvl="0" w:tplc="A0D818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9318D7"/>
    <w:multiLevelType w:val="hybridMultilevel"/>
    <w:tmpl w:val="6BE46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8"/>
  </w:num>
  <w:num w:numId="2">
    <w:abstractNumId w:val="17"/>
  </w:num>
  <w:num w:numId="3">
    <w:abstractNumId w:val="19"/>
  </w:num>
  <w:num w:numId="4">
    <w:abstractNumId w:val="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8"/>
  </w:num>
  <w:num w:numId="8">
    <w:abstractNumId w:val="27"/>
  </w:num>
  <w:num w:numId="9">
    <w:abstractNumId w:val="14"/>
  </w:num>
  <w:num w:numId="10">
    <w:abstractNumId w:val="37"/>
  </w:num>
  <w:num w:numId="11">
    <w:abstractNumId w:val="0"/>
  </w:num>
  <w:num w:numId="12">
    <w:abstractNumId w:val="1"/>
  </w:num>
  <w:num w:numId="13">
    <w:abstractNumId w:val="2"/>
  </w:num>
  <w:num w:numId="14">
    <w:abstractNumId w:val="9"/>
  </w:num>
  <w:num w:numId="15">
    <w:abstractNumId w:val="33"/>
  </w:num>
  <w:num w:numId="16">
    <w:abstractNumId w:val="42"/>
  </w:num>
  <w:num w:numId="17">
    <w:abstractNumId w:val="28"/>
  </w:num>
  <w:num w:numId="18">
    <w:abstractNumId w:val="16"/>
  </w:num>
  <w:num w:numId="19">
    <w:abstractNumId w:val="39"/>
  </w:num>
  <w:num w:numId="20">
    <w:abstractNumId w:val="40"/>
  </w:num>
  <w:num w:numId="21">
    <w:abstractNumId w:val="3"/>
  </w:num>
  <w:num w:numId="22">
    <w:abstractNumId w:val="5"/>
  </w:num>
  <w:num w:numId="23">
    <w:abstractNumId w:val="24"/>
  </w:num>
  <w:num w:numId="24">
    <w:abstractNumId w:val="11"/>
  </w:num>
  <w:num w:numId="25">
    <w:abstractNumId w:val="25"/>
  </w:num>
  <w:num w:numId="26">
    <w:abstractNumId w:val="34"/>
  </w:num>
  <w:num w:numId="27">
    <w:abstractNumId w:val="26"/>
  </w:num>
  <w:num w:numId="28">
    <w:abstractNumId w:val="31"/>
  </w:num>
  <w:num w:numId="29">
    <w:abstractNumId w:val="41"/>
  </w:num>
  <w:num w:numId="30">
    <w:abstractNumId w:val="35"/>
  </w:num>
  <w:num w:numId="31">
    <w:abstractNumId w:val="15"/>
  </w:num>
  <w:num w:numId="32">
    <w:abstractNumId w:val="8"/>
  </w:num>
  <w:num w:numId="33">
    <w:abstractNumId w:val="10"/>
  </w:num>
  <w:num w:numId="34">
    <w:abstractNumId w:val="12"/>
  </w:num>
  <w:num w:numId="35">
    <w:abstractNumId w:val="23"/>
  </w:num>
  <w:num w:numId="36">
    <w:abstractNumId w:val="32"/>
  </w:num>
  <w:num w:numId="37">
    <w:abstractNumId w:val="30"/>
  </w:num>
  <w:num w:numId="38">
    <w:abstractNumId w:val="6"/>
  </w:num>
  <w:num w:numId="39">
    <w:abstractNumId w:val="24"/>
  </w:num>
  <w:num w:numId="40">
    <w:abstractNumId w:val="7"/>
  </w:num>
  <w:num w:numId="41">
    <w:abstractNumId w:val="29"/>
  </w:num>
  <w:num w:numId="42">
    <w:abstractNumId w:val="21"/>
  </w:num>
  <w:num w:numId="43">
    <w:abstractNumId w:val="20"/>
  </w:num>
  <w:num w:numId="44">
    <w:abstractNumId w:val="7"/>
  </w:num>
  <w:num w:numId="45">
    <w:abstractNumId w:val="36"/>
  </w:num>
  <w:num w:numId="46">
    <w:abstractNumId w:val="22"/>
  </w:num>
  <w:num w:numId="47">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2FA3"/>
    <w:rsid w:val="00073219"/>
    <w:rsid w:val="00073785"/>
    <w:rsid w:val="0007394A"/>
    <w:rsid w:val="000739E8"/>
    <w:rsid w:val="00073D56"/>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8F0"/>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1D4D"/>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100"/>
    <w:rsid w:val="00B5428C"/>
    <w:rsid w:val="00B5475E"/>
    <w:rsid w:val="00B54989"/>
    <w:rsid w:val="00B54A86"/>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EC"/>
    <w:rsid w:val="00E272FE"/>
    <w:rsid w:val="00E27770"/>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A8"/>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A49"/>
    <w:rsid w:val="00F05C3F"/>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3D"/>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TotalTime>
  <Pages>4</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cp:revision>
  <cp:lastPrinted>2019-08-16T17:50:00Z</cp:lastPrinted>
  <dcterms:created xsi:type="dcterms:W3CDTF">2021-10-01T10:18:00Z</dcterms:created>
  <dcterms:modified xsi:type="dcterms:W3CDTF">2021-10-01T12:27:00Z</dcterms:modified>
  <cp:category/>
</cp:coreProperties>
</file>